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60" w:rsidRPr="005F1BF2" w:rsidRDefault="00701760" w:rsidP="00902BE6">
      <w:pPr>
        <w:tabs>
          <w:tab w:val="left" w:pos="14656"/>
        </w:tabs>
        <w:rPr>
          <w:b/>
          <w:bCs/>
          <w:lang w:eastAsia="lt-LT"/>
        </w:rPr>
      </w:pPr>
      <w:r w:rsidRPr="005F1BF2">
        <w:rPr>
          <w:b/>
          <w:bCs/>
          <w:lang w:eastAsia="lt-LT"/>
        </w:rPr>
        <w:t xml:space="preserve">                                 ŠILUTĖS LOPŠELIO-DARŽELIO „GINTARĖLIS“</w:t>
      </w:r>
    </w:p>
    <w:p w:rsidR="007D12DA" w:rsidRPr="005F1BF2" w:rsidRDefault="007D12DA" w:rsidP="007D12DA">
      <w:pPr>
        <w:tabs>
          <w:tab w:val="left" w:pos="14656"/>
        </w:tabs>
        <w:jc w:val="center"/>
        <w:rPr>
          <w:b/>
          <w:bCs/>
          <w:lang w:eastAsia="lt-LT"/>
        </w:rPr>
      </w:pPr>
      <w:r w:rsidRPr="005F1BF2">
        <w:rPr>
          <w:b/>
          <w:bCs/>
          <w:lang w:eastAsia="lt-LT"/>
        </w:rPr>
        <w:t>DIREKTORĖS IRENOS IVANAUSKIENĖS</w:t>
      </w:r>
    </w:p>
    <w:p w:rsidR="00701760" w:rsidRPr="005F1BF2" w:rsidRDefault="00701760" w:rsidP="00902BE6">
      <w:pPr>
        <w:jc w:val="center"/>
        <w:rPr>
          <w:b/>
          <w:bCs/>
          <w:lang w:eastAsia="lt-LT"/>
        </w:rPr>
      </w:pPr>
      <w:r w:rsidRPr="005F1BF2">
        <w:rPr>
          <w:b/>
          <w:bCs/>
          <w:lang w:eastAsia="lt-LT"/>
        </w:rPr>
        <w:t>2021 METŲ VEIKLOS ATASKAITA</w:t>
      </w:r>
    </w:p>
    <w:p w:rsidR="00701760" w:rsidRPr="005F1BF2" w:rsidRDefault="00701760" w:rsidP="00902BE6">
      <w:pPr>
        <w:jc w:val="center"/>
        <w:rPr>
          <w:lang w:eastAsia="lt-LT"/>
        </w:rPr>
      </w:pPr>
    </w:p>
    <w:p w:rsidR="00701760" w:rsidRPr="005F1BF2" w:rsidRDefault="00701760" w:rsidP="00902BE6">
      <w:pPr>
        <w:jc w:val="center"/>
        <w:rPr>
          <w:lang w:eastAsia="lt-LT"/>
        </w:rPr>
      </w:pPr>
      <w:r w:rsidRPr="005F1BF2">
        <w:rPr>
          <w:lang w:eastAsia="lt-LT"/>
        </w:rPr>
        <w:t xml:space="preserve">2022 m. </w:t>
      </w:r>
      <w:bookmarkStart w:id="0" w:name="_GoBack"/>
      <w:bookmarkEnd w:id="0"/>
      <w:r w:rsidRPr="005F1BF2">
        <w:rPr>
          <w:lang w:eastAsia="lt-LT"/>
        </w:rPr>
        <w:t xml:space="preserve">   </w:t>
      </w:r>
    </w:p>
    <w:p w:rsidR="00701760" w:rsidRPr="005F1BF2" w:rsidRDefault="00701760" w:rsidP="00902BE6">
      <w:pPr>
        <w:tabs>
          <w:tab w:val="left" w:pos="3828"/>
        </w:tabs>
        <w:jc w:val="center"/>
        <w:rPr>
          <w:lang w:eastAsia="lt-LT"/>
        </w:rPr>
      </w:pPr>
      <w:r w:rsidRPr="005F1BF2">
        <w:rPr>
          <w:lang w:eastAsia="lt-LT"/>
        </w:rPr>
        <w:t>Šilutė</w:t>
      </w:r>
    </w:p>
    <w:p w:rsidR="00701760" w:rsidRPr="005F1BF2" w:rsidRDefault="00701760" w:rsidP="00902BE6">
      <w:pPr>
        <w:tabs>
          <w:tab w:val="left" w:pos="3828"/>
        </w:tabs>
        <w:jc w:val="center"/>
        <w:rPr>
          <w:lang w:eastAsia="lt-LT"/>
        </w:rPr>
      </w:pPr>
    </w:p>
    <w:p w:rsidR="00701760" w:rsidRPr="005F1BF2" w:rsidRDefault="00701760" w:rsidP="00902BE6">
      <w:pPr>
        <w:jc w:val="center"/>
        <w:rPr>
          <w:b/>
          <w:bCs/>
          <w:lang w:eastAsia="lt-LT"/>
        </w:rPr>
      </w:pPr>
      <w:r w:rsidRPr="005F1BF2">
        <w:rPr>
          <w:b/>
          <w:bCs/>
          <w:lang w:eastAsia="lt-LT"/>
        </w:rPr>
        <w:t>I SKYRIUS</w:t>
      </w:r>
    </w:p>
    <w:p w:rsidR="00701760" w:rsidRPr="005F1BF2" w:rsidRDefault="00701760" w:rsidP="00902BE6">
      <w:pPr>
        <w:jc w:val="center"/>
        <w:rPr>
          <w:b/>
          <w:bCs/>
          <w:lang w:eastAsia="lt-LT"/>
        </w:rPr>
      </w:pPr>
      <w:r w:rsidRPr="005F1BF2">
        <w:rPr>
          <w:b/>
          <w:bCs/>
          <w:lang w:eastAsia="lt-LT"/>
        </w:rPr>
        <w:t>STRATEGINIO PLANO IR METINIO VEIKLOS PLANO ĮGYVENDINIMAS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5F1BF2" w:rsidRPr="005F1BF2">
        <w:tc>
          <w:tcPr>
            <w:tcW w:w="9775" w:type="dxa"/>
          </w:tcPr>
          <w:p w:rsidR="00701760" w:rsidRPr="005F1BF2" w:rsidRDefault="00701760" w:rsidP="00902BE6">
            <w:pPr>
              <w:pStyle w:val="Standard"/>
              <w:jc w:val="both"/>
              <w:rPr>
                <w:lang w:eastAsia="lt-LT"/>
              </w:rPr>
            </w:pPr>
            <w:r w:rsidRPr="005F1BF2">
              <w:rPr>
                <w:lang w:eastAsia="lt-LT"/>
              </w:rPr>
              <w:t xml:space="preserve">         Šilutės lopšelis-darželis „Gintarėlis“ (toliau-Įstaiga) yra savivaldybės biudžetinė ikimokyklinio ugdymo įstaiga, kurios pagrindinė veikla – ikimokyklinio ir priešmokyklinio amžiaus vaikų ugdymas. Įstaigos filosofija, vizija, misija.</w:t>
            </w:r>
          </w:p>
          <w:p w:rsidR="00701760" w:rsidRPr="005F1BF2" w:rsidRDefault="00701760" w:rsidP="00902BE6">
            <w:pPr>
              <w:pStyle w:val="Standard"/>
              <w:jc w:val="both"/>
            </w:pPr>
            <w:r w:rsidRPr="005F1BF2">
              <w:rPr>
                <w:b/>
                <w:bCs/>
                <w:lang w:eastAsia="lt-LT"/>
              </w:rPr>
              <w:t>Filosofija.</w:t>
            </w:r>
            <w:r w:rsidRPr="005F1BF2">
              <w:rPr>
                <w:lang w:eastAsia="lt-LT"/>
              </w:rPr>
              <w:t xml:space="preserve"> V</w:t>
            </w:r>
            <w:r w:rsidRPr="005F1BF2">
              <w:t xml:space="preserve">aikai </w:t>
            </w:r>
            <w:r w:rsidR="00902BE6" w:rsidRPr="005F1BF2">
              <w:t>–</w:t>
            </w:r>
            <w:r w:rsidRPr="005F1BF2">
              <w:t xml:space="preserve"> </w:t>
            </w:r>
            <w:r w:rsidR="00902BE6" w:rsidRPr="005F1BF2">
              <w:t>u</w:t>
            </w:r>
            <w:r w:rsidRPr="005F1BF2">
              <w:t xml:space="preserve">nikali vertybė. Tėvai </w:t>
            </w:r>
            <w:r w:rsidR="00902BE6" w:rsidRPr="005F1BF2">
              <w:t>–</w:t>
            </w:r>
            <w:r w:rsidRPr="005F1BF2">
              <w:t xml:space="preserve"> aktyvūs</w:t>
            </w:r>
            <w:r w:rsidRPr="005F1BF2">
              <w:rPr>
                <w:b/>
                <w:bCs/>
              </w:rPr>
              <w:t xml:space="preserve"> </w:t>
            </w:r>
            <w:r w:rsidRPr="005F1BF2">
              <w:t xml:space="preserve">pagalbininkai. Pedagogai </w:t>
            </w:r>
            <w:r w:rsidR="00902BE6" w:rsidRPr="005F1BF2">
              <w:t xml:space="preserve">– </w:t>
            </w:r>
            <w:r w:rsidRPr="005F1BF2">
              <w:t>kvalifikuoti</w:t>
            </w:r>
            <w:r w:rsidRPr="005F1BF2">
              <w:rPr>
                <w:b/>
                <w:bCs/>
              </w:rPr>
              <w:t xml:space="preserve"> </w:t>
            </w:r>
            <w:r w:rsidRPr="005F1BF2">
              <w:t xml:space="preserve">specialistai. Bendruomenė </w:t>
            </w:r>
            <w:r w:rsidR="00902BE6" w:rsidRPr="005F1BF2">
              <w:t>–</w:t>
            </w:r>
            <w:r w:rsidRPr="005F1BF2">
              <w:t xml:space="preserve"> tradicijų ir papročių puoselėtoja.</w:t>
            </w:r>
          </w:p>
          <w:p w:rsidR="00701760" w:rsidRPr="005F1BF2" w:rsidRDefault="00701760" w:rsidP="00902BE6">
            <w:pPr>
              <w:pStyle w:val="Standard"/>
              <w:jc w:val="both"/>
            </w:pPr>
            <w:r w:rsidRPr="005F1BF2">
              <w:rPr>
                <w:b/>
                <w:bCs/>
              </w:rPr>
              <w:t>Vizija.</w:t>
            </w:r>
            <w:r w:rsidRPr="005F1BF2">
              <w:t xml:space="preserve"> Šilutės lopšelis-darželis ,,Gintarėlis“ </w:t>
            </w:r>
            <w:r w:rsidR="00902BE6" w:rsidRPr="005F1BF2">
              <w:t>–</w:t>
            </w:r>
            <w:r w:rsidRPr="005F1BF2">
              <w:t xml:space="preserve"> ugdymo įstaiga nuolat tobulėjanti, aktyvi ir atvira kaitai, orientuota į bendražmogiškas vertybes, aukštą įstaigos kultūros lygį, siekianti partnerystės ir aktyvaus bendradarbiavimo su tėvais.</w:t>
            </w:r>
          </w:p>
          <w:p w:rsidR="00701760" w:rsidRPr="005F1BF2" w:rsidRDefault="00701760" w:rsidP="00902BE6">
            <w:pPr>
              <w:pStyle w:val="Standard"/>
              <w:jc w:val="both"/>
            </w:pPr>
            <w:r w:rsidRPr="005F1BF2">
              <w:rPr>
                <w:b/>
                <w:bCs/>
              </w:rPr>
              <w:t>Misija.</w:t>
            </w:r>
            <w:r w:rsidRPr="005F1BF2">
              <w:t xml:space="preserve"> Tenkinti ir plėtoti ikimokyklinio ir priešmokyklinio amžiaus vaikų prigimtinius poreikius, užtikrinant asmenybės brandą, visavertį vaiko ugdymą, siekiant stiprinti ugdytinių fizinę, psichinę sveikatą.</w:t>
            </w:r>
          </w:p>
          <w:p w:rsidR="00701760" w:rsidRPr="005F1BF2" w:rsidRDefault="00701760" w:rsidP="00902BE6">
            <w:pPr>
              <w:pStyle w:val="Standard"/>
              <w:jc w:val="both"/>
              <w:rPr>
                <w:b/>
                <w:bCs/>
              </w:rPr>
            </w:pPr>
            <w:r w:rsidRPr="005F1BF2">
              <w:rPr>
                <w:b/>
                <w:bCs/>
              </w:rPr>
              <w:t xml:space="preserve">Tikslai. </w:t>
            </w:r>
            <w:r w:rsidRPr="005F1BF2">
              <w:t>Kuriant saugią ir sveiką ugdomąją aplinką, bendradarbiaujant su šeima padėti vaikui tenkinti prigimtinius, pažintinius, socialinius, saviraiškos, kultūros, etninius poreikius, saugoti ir stiprinti fizinę bei psichinę sveikatą, siekti visapusiško vaiko ugdymo(</w:t>
            </w:r>
            <w:proofErr w:type="spellStart"/>
            <w:r w:rsidRPr="005F1BF2">
              <w:t>si</w:t>
            </w:r>
            <w:proofErr w:type="spellEnd"/>
            <w:r w:rsidRPr="005F1BF2">
              <w:t>).</w:t>
            </w:r>
          </w:p>
          <w:p w:rsidR="00701760" w:rsidRPr="005F1BF2" w:rsidRDefault="00701760" w:rsidP="00902BE6">
            <w:pPr>
              <w:tabs>
                <w:tab w:val="left" w:pos="6525"/>
              </w:tabs>
              <w:suppressAutoHyphens/>
              <w:jc w:val="both"/>
              <w:rPr>
                <w:lang w:eastAsia="lt-LT"/>
              </w:rPr>
            </w:pPr>
            <w:r w:rsidRPr="005F1BF2">
              <w:rPr>
                <w:lang w:eastAsia="lt-LT"/>
              </w:rPr>
              <w:t xml:space="preserve">         2021 metais Įstaigoje veikė 12 grupių: 10 ikimokyklinio amžiaus (iš jų 4 lopšelio grupės) ir 2 priešmokyklinio ugdymo grupės. Įstaigoje komplektuojamose grupėse vaikų skaičius – 214. Lankė 212 (iš jų 52 lopšelio, 120 darželio, 40 priešmokyklinio ugdymo) vaikų. 2021 m. specialieji ugdymosi poreikiai nustatyti 18 vaikų. Logopedo pagalba teikta 23 vaikams. 2021 m. Įstaigoje veiklą pradėjo  socialinė pedagogė ir logopedė. Nuo rudens ir  psichologė.  </w:t>
            </w:r>
          </w:p>
          <w:p w:rsidR="00701760" w:rsidRPr="005F1BF2" w:rsidRDefault="00701760" w:rsidP="00902BE6">
            <w:pPr>
              <w:tabs>
                <w:tab w:val="left" w:pos="6525"/>
              </w:tabs>
              <w:suppressAutoHyphens/>
              <w:jc w:val="both"/>
              <w:rPr>
                <w:b/>
                <w:bCs/>
                <w:lang w:eastAsia="zh-CN"/>
              </w:rPr>
            </w:pPr>
            <w:r w:rsidRPr="005F1BF2">
              <w:rPr>
                <w:lang w:eastAsia="zh-CN"/>
              </w:rPr>
              <w:t xml:space="preserve">         2021 m. sausio mėnesį</w:t>
            </w:r>
            <w:r w:rsidRPr="005F1BF2">
              <w:rPr>
                <w:b/>
                <w:bCs/>
                <w:lang w:eastAsia="zh-CN"/>
              </w:rPr>
              <w:t xml:space="preserve"> </w:t>
            </w:r>
            <w:r w:rsidRPr="005F1BF2">
              <w:rPr>
                <w:lang w:eastAsia="zh-CN"/>
              </w:rPr>
              <w:t>patvirtinti</w:t>
            </w:r>
            <w:r w:rsidRPr="005F1BF2">
              <w:rPr>
                <w:b/>
                <w:bCs/>
                <w:lang w:eastAsia="zh-CN"/>
              </w:rPr>
              <w:t xml:space="preserve"> </w:t>
            </w:r>
            <w:r w:rsidRPr="005F1BF2">
              <w:rPr>
                <w:lang w:eastAsia="zh-CN"/>
              </w:rPr>
              <w:t xml:space="preserve">46,2 etatai, iš kurių – 23,00 aptarnaujančio personalo ir 23,2 – mokytojų. Rugsėjo mėnesį - 46,7 etatai, iš kurių - 23,00  aptarnaujančio personalo ir 23,7 mokytojų. </w:t>
            </w:r>
            <w:r w:rsidRPr="005F1BF2">
              <w:rPr>
                <w:b/>
                <w:bCs/>
                <w:lang w:eastAsia="zh-CN"/>
              </w:rPr>
              <w:t xml:space="preserve"> </w:t>
            </w:r>
          </w:p>
          <w:p w:rsidR="00701760" w:rsidRPr="005F1BF2" w:rsidRDefault="00701760" w:rsidP="00902BE6">
            <w:pPr>
              <w:tabs>
                <w:tab w:val="left" w:pos="6525"/>
              </w:tabs>
              <w:suppressAutoHyphens/>
              <w:jc w:val="both"/>
              <w:rPr>
                <w:lang w:eastAsia="zh-CN"/>
              </w:rPr>
            </w:pPr>
            <w:r w:rsidRPr="005F1BF2">
              <w:rPr>
                <w:lang w:eastAsia="zh-CN"/>
              </w:rPr>
              <w:t xml:space="preserve">         2021 m. ikimokyklinio ir priešmokyklinio ugdymo programas įgyvendino: 20 mokytojų - 1 muzikos, 3 priešmokyklinio ir 16 ikimokyklinio ugdymo mokytojų.</w:t>
            </w:r>
          </w:p>
          <w:p w:rsidR="00701760" w:rsidRPr="005F1BF2" w:rsidRDefault="00701760" w:rsidP="00902BE6">
            <w:pPr>
              <w:tabs>
                <w:tab w:val="left" w:pos="6525"/>
              </w:tabs>
              <w:suppressAutoHyphens/>
              <w:jc w:val="both"/>
              <w:rPr>
                <w:lang w:eastAsia="zh-CN"/>
              </w:rPr>
            </w:pPr>
            <w:r w:rsidRPr="005F1BF2">
              <w:rPr>
                <w:lang w:eastAsia="zh-CN"/>
              </w:rPr>
              <w:t xml:space="preserve">         Pagal išsilavinimą: dirbo 13 – su aukštuoju universitetiniu (iš jų - 1 edukologijos mokslų magistras), 1 – su aukštesniuoju, 3 - su specialiu pedagoginiu (įgytas iki 1995 m.), 1 – su aukštuoju kolegijiniu, 2 - su viduriniu išsilavinimu – mokytojai.</w:t>
            </w:r>
          </w:p>
          <w:p w:rsidR="00701760" w:rsidRPr="005F1BF2" w:rsidRDefault="00701760" w:rsidP="00902BE6">
            <w:pPr>
              <w:tabs>
                <w:tab w:val="left" w:pos="6525"/>
              </w:tabs>
              <w:suppressAutoHyphens/>
              <w:jc w:val="both"/>
              <w:rPr>
                <w:lang w:eastAsia="ar-SA"/>
              </w:rPr>
            </w:pPr>
            <w:r w:rsidRPr="005F1BF2">
              <w:rPr>
                <w:lang w:eastAsia="zh-CN"/>
              </w:rPr>
              <w:t xml:space="preserve">        Pagal</w:t>
            </w:r>
            <w:r w:rsidRPr="005F1BF2">
              <w:rPr>
                <w:b/>
                <w:bCs/>
                <w:lang w:eastAsia="zh-CN"/>
              </w:rPr>
              <w:t xml:space="preserve"> </w:t>
            </w:r>
            <w:r w:rsidRPr="005F1BF2">
              <w:rPr>
                <w:lang w:eastAsia="zh-CN"/>
              </w:rPr>
              <w:t>kvalifikaciją dirbo: 9 – metodininkai, 5 vyr. mokytojai, 5 mokytojai.</w:t>
            </w:r>
            <w:r w:rsidRPr="005F1BF2">
              <w:rPr>
                <w:lang w:eastAsia="ar-SA"/>
              </w:rPr>
              <w:t xml:space="preserve"> </w:t>
            </w:r>
          </w:p>
          <w:p w:rsidR="00701760" w:rsidRPr="005F1BF2" w:rsidRDefault="00701760" w:rsidP="00902BE6">
            <w:pPr>
              <w:tabs>
                <w:tab w:val="left" w:pos="6525"/>
              </w:tabs>
              <w:suppressAutoHyphens/>
              <w:jc w:val="both"/>
              <w:rPr>
                <w:lang w:eastAsia="ar-SA"/>
              </w:rPr>
            </w:pPr>
            <w:r w:rsidRPr="005F1BF2">
              <w:rPr>
                <w:lang w:eastAsia="ar-SA"/>
              </w:rPr>
              <w:t xml:space="preserve">        Mokytojų pedagoginis darbo stažas: 5 </w:t>
            </w:r>
            <w:r w:rsidRPr="005F1BF2">
              <w:rPr>
                <w:lang w:eastAsia="zh-CN"/>
              </w:rPr>
              <w:t>–</w:t>
            </w:r>
            <w:r w:rsidRPr="005F1BF2">
              <w:rPr>
                <w:lang w:eastAsia="ar-SA"/>
              </w:rPr>
              <w:t xml:space="preserve"> iki 10 metų, 15 </w:t>
            </w:r>
            <w:r w:rsidRPr="005F1BF2">
              <w:rPr>
                <w:lang w:eastAsia="zh-CN"/>
              </w:rPr>
              <w:t>–</w:t>
            </w:r>
            <w:r w:rsidRPr="005F1BF2">
              <w:rPr>
                <w:lang w:eastAsia="ar-SA"/>
              </w:rPr>
              <w:t xml:space="preserve">  iki 20 ir daugiau metų. </w:t>
            </w:r>
          </w:p>
          <w:p w:rsidR="00701760" w:rsidRPr="005F1BF2" w:rsidRDefault="00701760" w:rsidP="00902BE6">
            <w:pPr>
              <w:tabs>
                <w:tab w:val="left" w:pos="6525"/>
              </w:tabs>
              <w:suppressAutoHyphens/>
              <w:jc w:val="both"/>
              <w:rPr>
                <w:i/>
                <w:iCs/>
              </w:rPr>
            </w:pPr>
            <w:r w:rsidRPr="005F1BF2">
              <w:rPr>
                <w:lang w:eastAsia="lt-LT"/>
              </w:rPr>
              <w:t xml:space="preserve">        Mokesčio už darželio išlaikymą lengvata buvo taikoma 62 šeimoms. </w:t>
            </w:r>
          </w:p>
          <w:p w:rsidR="00701760" w:rsidRPr="005F1BF2" w:rsidRDefault="00701760" w:rsidP="00902BE6">
            <w:pPr>
              <w:shd w:val="clear" w:color="auto" w:fill="FFFFFF"/>
              <w:tabs>
                <w:tab w:val="left" w:pos="825"/>
              </w:tabs>
              <w:jc w:val="both"/>
              <w:rPr>
                <w:rFonts w:ascii="Arial" w:hAnsi="Arial" w:cs="Arial"/>
              </w:rPr>
            </w:pPr>
            <w:r w:rsidRPr="005F1BF2">
              <w:rPr>
                <w:lang w:eastAsia="lt-LT"/>
              </w:rPr>
              <w:t xml:space="preserve">        Įstaigoje įgyvendinamos: Šilutės lopšelio-darželio „Gintarėlis“ ikimokyklinio ugdymo „Mažoj širdelėj daug gerumo telpa“ programa, Priešmokyklinio ugdymo bendroji programa, Socialinių ir emocinių įgūdžių ugdymo tarptautinė „</w:t>
            </w:r>
            <w:proofErr w:type="spellStart"/>
            <w:r w:rsidRPr="005F1BF2">
              <w:rPr>
                <w:lang w:eastAsia="lt-LT"/>
              </w:rPr>
              <w:t>Zipio</w:t>
            </w:r>
            <w:proofErr w:type="spellEnd"/>
            <w:r w:rsidRPr="005F1BF2">
              <w:rPr>
                <w:lang w:eastAsia="lt-LT"/>
              </w:rPr>
              <w:t xml:space="preserve"> draugai“ programa.</w:t>
            </w:r>
          </w:p>
          <w:p w:rsidR="00701760" w:rsidRPr="005F1BF2" w:rsidRDefault="00701760" w:rsidP="00902BE6">
            <w:pPr>
              <w:tabs>
                <w:tab w:val="left" w:pos="720"/>
                <w:tab w:val="left" w:pos="900"/>
              </w:tabs>
              <w:suppressAutoHyphens/>
              <w:jc w:val="both"/>
              <w:outlineLvl w:val="1"/>
              <w:rPr>
                <w:lang w:eastAsia="zh-CN"/>
              </w:rPr>
            </w:pPr>
            <w:r w:rsidRPr="005F1BF2">
              <w:rPr>
                <w:lang w:eastAsia="ar-SA"/>
              </w:rPr>
              <w:t xml:space="preserve">       </w:t>
            </w:r>
            <w:r w:rsidRPr="005F1BF2">
              <w:rPr>
                <w:lang w:eastAsia="lt-LT"/>
              </w:rPr>
              <w:t xml:space="preserve">2021 metais, vadovaujantis 2021-2023 metų Įstaigos strateginiu veiklos planu ir  2020 metų Įstaigos veiklos rezultatais, buvo numatytos Įstaigos prioritetinės veiklos kryptys, tikslai ir uždaviniai. Pagrindinis strateginis tikslas – „Gerinti švietimo kokybę ir efektyvumą sudarant mokymosi visą gyvenimą sąlygas“. 2021 m. Įstaigos veikla buvo orientuota Įstaigos prioritetinėms kryptims, tikslui ir uždaviniams įgyvendinti </w:t>
            </w:r>
            <w:r w:rsidRPr="005F1BF2">
              <w:rPr>
                <w:lang w:eastAsia="zh-CN"/>
              </w:rPr>
              <w:t>–</w:t>
            </w:r>
            <w:r w:rsidRPr="005F1BF2">
              <w:rPr>
                <w:lang w:eastAsia="lt-LT"/>
              </w:rPr>
              <w:t xml:space="preserve"> </w:t>
            </w:r>
            <w:r w:rsidRPr="005F1BF2">
              <w:rPr>
                <w:lang w:eastAsia="zh-CN"/>
              </w:rPr>
              <w:t>sudaryti sąlygas kokybiškam ir visapusiškam vaikų ugdymui (-</w:t>
            </w:r>
            <w:proofErr w:type="spellStart"/>
            <w:r w:rsidRPr="005F1BF2">
              <w:rPr>
                <w:lang w:eastAsia="zh-CN"/>
              </w:rPr>
              <w:t>si</w:t>
            </w:r>
            <w:proofErr w:type="spellEnd"/>
            <w:r w:rsidRPr="005F1BF2">
              <w:rPr>
                <w:lang w:eastAsia="zh-CN"/>
              </w:rPr>
              <w:t xml:space="preserve">), kuriant saugią ir sveiką ugdomąją aplinką, bendradarbiaujant su šeima ir socialiniais partneriais padėti vaikui tenkinti prigimtinius-kultūros, saviraiškos, etninius, socialinius, pažintinius poreikius bei garantuoti kokybiškai teikiamas paslaugas, racionaliai, taupiai ir, nuolat su Įstaigos savivaldos institucijomis, bendruomene vertinant ir analizuojant Įstaigos veiklą, tikslingai planuojant, derinant, svarstant poreikį bei pirkimus naudoti turimus išteklius. </w:t>
            </w:r>
          </w:p>
          <w:p w:rsidR="00701760" w:rsidRPr="005F1BF2" w:rsidRDefault="00701760" w:rsidP="00902BE6">
            <w:pPr>
              <w:tabs>
                <w:tab w:val="left" w:pos="720"/>
                <w:tab w:val="left" w:pos="900"/>
              </w:tabs>
              <w:suppressAutoHyphens/>
              <w:jc w:val="both"/>
              <w:outlineLvl w:val="1"/>
              <w:rPr>
                <w:lang w:eastAsia="ar-SA"/>
              </w:rPr>
            </w:pPr>
            <w:r w:rsidRPr="005F1BF2">
              <w:rPr>
                <w:lang w:eastAsia="zh-CN"/>
              </w:rPr>
              <w:lastRenderedPageBreak/>
              <w:t xml:space="preserve">           2021 metams planuojant Įstaigos veiklą buvo numatytos 5 prioritetinės veiklos kryptys. </w:t>
            </w:r>
          </w:p>
          <w:p w:rsidR="00701760" w:rsidRPr="005F1BF2" w:rsidRDefault="00701760" w:rsidP="002039E2">
            <w:pPr>
              <w:suppressAutoHyphens/>
              <w:autoSpaceDE w:val="0"/>
              <w:autoSpaceDN w:val="0"/>
              <w:adjustRightInd w:val="0"/>
              <w:jc w:val="both"/>
              <w:rPr>
                <w:lang w:val="en-US"/>
              </w:rPr>
            </w:pPr>
            <w:r w:rsidRPr="005F1BF2">
              <w:t xml:space="preserve">           </w:t>
            </w:r>
            <w:r w:rsidRPr="005F1BF2">
              <w:rPr>
                <w:u w:val="single"/>
              </w:rPr>
              <w:t>Siekiant įgyvendinti 1 prioritetinę kryptį</w:t>
            </w:r>
            <w:r w:rsidRPr="005F1BF2">
              <w:t xml:space="preserve"> – materialinės bazės turtinimas ir</w:t>
            </w:r>
            <w:r w:rsidRPr="005F1BF2">
              <w:rPr>
                <w:lang w:eastAsia="lt-LT"/>
              </w:rPr>
              <w:t xml:space="preserve"> modernizavimas, atsižvelgiant į šiandienos vietos bendruomenės, šeimos, visuomenės poreikius, ir toliau </w:t>
            </w:r>
            <w:r w:rsidRPr="005F1BF2">
              <w:t xml:space="preserve">didelį dėmesį skyriau estetiškų, funkcionalių, aprūpintų šiuolaikinėmis ugdymo priemonėmis, edukacinių aplinkų tobulinimui bei naujų kūrimui. Šiam tikslui buvo skirta ir panaudota </w:t>
            </w:r>
            <w:r w:rsidRPr="005F1BF2">
              <w:rPr>
                <w:lang w:val="en-US"/>
              </w:rPr>
              <w:t xml:space="preserve">5453,00 </w:t>
            </w:r>
            <w:r w:rsidR="00902BE6" w:rsidRPr="005F1BF2">
              <w:rPr>
                <w:lang w:val="en-US"/>
              </w:rPr>
              <w:t>Eur</w:t>
            </w:r>
            <w:r w:rsidRPr="005F1BF2">
              <w:rPr>
                <w:lang w:val="en-US"/>
              </w:rPr>
              <w:t xml:space="preserve"> (</w:t>
            </w:r>
            <w:proofErr w:type="spellStart"/>
            <w:r w:rsidRPr="005F1BF2">
              <w:rPr>
                <w:lang w:val="en-US"/>
              </w:rPr>
              <w:t>iš</w:t>
            </w:r>
            <w:proofErr w:type="spellEnd"/>
            <w:r w:rsidRPr="005F1BF2">
              <w:rPr>
                <w:lang w:val="en-US"/>
              </w:rPr>
              <w:t xml:space="preserve"> M. L.), </w:t>
            </w:r>
            <w:proofErr w:type="gramStart"/>
            <w:r w:rsidRPr="005F1BF2">
              <w:rPr>
                <w:lang w:val="en-US"/>
              </w:rPr>
              <w:t xml:space="preserve">IT  </w:t>
            </w:r>
            <w:proofErr w:type="spellStart"/>
            <w:r w:rsidRPr="005F1BF2">
              <w:rPr>
                <w:lang w:val="en-US"/>
              </w:rPr>
              <w:t>atnaujinimui</w:t>
            </w:r>
            <w:proofErr w:type="spellEnd"/>
            <w:proofErr w:type="gramEnd"/>
            <w:r w:rsidRPr="005F1BF2">
              <w:rPr>
                <w:lang w:val="en-US"/>
              </w:rPr>
              <w:t xml:space="preserve"> </w:t>
            </w:r>
            <w:r w:rsidRPr="005F1BF2">
              <w:rPr>
                <w:lang w:eastAsia="zh-CN"/>
              </w:rPr>
              <w:t xml:space="preserve">– </w:t>
            </w:r>
            <w:r w:rsidRPr="005F1BF2">
              <w:rPr>
                <w:lang w:val="en-US"/>
              </w:rPr>
              <w:t xml:space="preserve">1300,00 </w:t>
            </w:r>
            <w:r w:rsidR="00902BE6" w:rsidRPr="005F1BF2">
              <w:rPr>
                <w:lang w:val="en-US"/>
              </w:rPr>
              <w:t>E</w:t>
            </w:r>
            <w:r w:rsidRPr="005F1BF2">
              <w:rPr>
                <w:lang w:val="en-US"/>
              </w:rPr>
              <w:t xml:space="preserve">ur. </w:t>
            </w:r>
          </w:p>
          <w:p w:rsidR="00701760" w:rsidRPr="005F1BF2" w:rsidRDefault="00701760" w:rsidP="002039E2">
            <w:pPr>
              <w:jc w:val="both"/>
              <w:rPr>
                <w:lang w:eastAsia="zh-CN"/>
              </w:rPr>
            </w:pPr>
            <w:r w:rsidRPr="005F1BF2">
              <w:rPr>
                <w:lang w:eastAsia="zh-CN"/>
              </w:rPr>
              <w:t xml:space="preserve">            Per paskutinius 2 metus Įstaigos lauko aplinka sutvarkyta ir atnaujinta, higieninius reikalavimus atitinkančiais, vaikų žaidimų įrengimais. Siekiant vaikų saugumo ir estetiškos aplinkos nuolat prižiūrimos ir atnaujinamos vaikų aikštelių pavėsinės bei smėlio dėžės.</w:t>
            </w:r>
            <w:r w:rsidRPr="005F1BF2">
              <w:t xml:space="preserve"> </w:t>
            </w:r>
            <w:r w:rsidRPr="005F1BF2">
              <w:rPr>
                <w:lang w:eastAsia="zh-CN"/>
              </w:rPr>
              <w:t xml:space="preserve">  </w:t>
            </w:r>
          </w:p>
          <w:p w:rsidR="00701760" w:rsidRPr="005F1BF2" w:rsidRDefault="00701760" w:rsidP="00622CFF">
            <w:pPr>
              <w:suppressAutoHyphens/>
              <w:autoSpaceDE w:val="0"/>
              <w:autoSpaceDN w:val="0"/>
              <w:adjustRightInd w:val="0"/>
              <w:jc w:val="both"/>
              <w:rPr>
                <w:lang w:eastAsia="lt-LT"/>
              </w:rPr>
            </w:pPr>
            <w:r w:rsidRPr="005F1BF2">
              <w:rPr>
                <w:lang w:eastAsia="lt-LT"/>
              </w:rPr>
              <w:t xml:space="preserve">           2021 metais tęsiau ir didelį dėmesį skyriau </w:t>
            </w:r>
            <w:r w:rsidRPr="005F1BF2">
              <w:rPr>
                <w:lang w:eastAsia="zh-CN"/>
              </w:rPr>
              <w:t xml:space="preserve">saugios, estetiškos bei patrauklios Įstaigos  grupių aplinkos kūrimui. Atnaujinta IT bazė (1 nešiojamas kompiuteris, </w:t>
            </w:r>
            <w:r w:rsidRPr="005F1BF2">
              <w:t>2 grupėse projektoriai,</w:t>
            </w:r>
            <w:r w:rsidRPr="005F1BF2">
              <w:rPr>
                <w:lang w:eastAsia="lt-LT"/>
              </w:rPr>
              <w:t xml:space="preserve"> sieniniai ekranai 4 grupėse), grupės inventorius (</w:t>
            </w:r>
            <w:r w:rsidRPr="005F1BF2">
              <w:rPr>
                <w:lang w:eastAsia="zh-CN"/>
              </w:rPr>
              <w:t xml:space="preserve">sekcijos 4 </w:t>
            </w:r>
            <w:r w:rsidRPr="005F1BF2">
              <w:t xml:space="preserve">grupėse, </w:t>
            </w:r>
            <w:r w:rsidRPr="005F1BF2">
              <w:rPr>
                <w:lang w:eastAsia="lt-LT"/>
              </w:rPr>
              <w:t xml:space="preserve">kavos staliukai 2 grupėse; kamštinės lentos 2 grupėse ir 1 molbertas). </w:t>
            </w:r>
            <w:r w:rsidRPr="005F1BF2">
              <w:t xml:space="preserve">Suremontuotos 6 grupių ir jų miegamųjų palangės, pakeistos </w:t>
            </w:r>
            <w:proofErr w:type="spellStart"/>
            <w:r w:rsidRPr="005F1BF2">
              <w:t>rankšluostinės</w:t>
            </w:r>
            <w:proofErr w:type="spellEnd"/>
            <w:r w:rsidRPr="005F1BF2">
              <w:t xml:space="preserve">; </w:t>
            </w:r>
            <w:r w:rsidRPr="005F1BF2">
              <w:rPr>
                <w:lang w:eastAsia="zh-CN"/>
              </w:rPr>
              <w:t>nuolat atnaujinamas maitinimui skirtas inventorius grupėse: lėkštės, valgymo įrankiai, maisto transportavimo indai. Įsigyti 2 dideli pramoniniai šaldytuvai virtuvėje.</w:t>
            </w:r>
          </w:p>
          <w:p w:rsidR="00701760" w:rsidRPr="005F1BF2" w:rsidRDefault="00701760" w:rsidP="002039E2">
            <w:pPr>
              <w:suppressAutoHyphens/>
              <w:autoSpaceDE w:val="0"/>
              <w:autoSpaceDN w:val="0"/>
              <w:adjustRightInd w:val="0"/>
              <w:jc w:val="both"/>
              <w:rPr>
                <w:lang w:eastAsia="lt-LT"/>
              </w:rPr>
            </w:pPr>
            <w:r w:rsidRPr="005F1BF2">
              <w:rPr>
                <w:lang w:eastAsia="zh-CN"/>
              </w:rPr>
              <w:t xml:space="preserve">           2021 metais didelį dėmesį skiriant </w:t>
            </w:r>
            <w:proofErr w:type="spellStart"/>
            <w:r w:rsidRPr="005F1BF2">
              <w:rPr>
                <w:lang w:eastAsia="zh-CN"/>
              </w:rPr>
              <w:t>priešmokyklinukų</w:t>
            </w:r>
            <w:proofErr w:type="spellEnd"/>
            <w:r w:rsidRPr="005F1BF2">
              <w:rPr>
                <w:lang w:eastAsia="zh-CN"/>
              </w:rPr>
              <w:t xml:space="preserve"> pa(</w:t>
            </w:r>
            <w:proofErr w:type="spellStart"/>
            <w:r w:rsidRPr="005F1BF2">
              <w:rPr>
                <w:lang w:eastAsia="zh-CN"/>
              </w:rPr>
              <w:t>si</w:t>
            </w:r>
            <w:proofErr w:type="spellEnd"/>
            <w:r w:rsidRPr="005F1BF2">
              <w:rPr>
                <w:lang w:eastAsia="zh-CN"/>
              </w:rPr>
              <w:t xml:space="preserve">)rengimui mokyklai, vaikų pasirengimo mokyklai gebėjimams ugdyti, STEAM metodui įgyvendinti, </w:t>
            </w:r>
            <w:r w:rsidRPr="005F1BF2">
              <w:t xml:space="preserve">įsigyta įvairių edukacinių kaladėlių, konstruktorių, naujų žaislų loginiam mąstymui ir kt. pažintiniams gebėjimams ugdyti  (skaitymui, skaičiavimui lavinti), </w:t>
            </w:r>
            <w:proofErr w:type="spellStart"/>
            <w:r w:rsidRPr="005F1BF2">
              <w:t>patyriminiam</w:t>
            </w:r>
            <w:proofErr w:type="spellEnd"/>
            <w:r w:rsidRPr="005F1BF2">
              <w:t xml:space="preserve"> ugdymui.</w:t>
            </w:r>
          </w:p>
          <w:p w:rsidR="00701760" w:rsidRPr="005F1BF2" w:rsidRDefault="00701760" w:rsidP="00622CFF">
            <w:pPr>
              <w:suppressAutoHyphens/>
              <w:autoSpaceDE w:val="0"/>
              <w:autoSpaceDN w:val="0"/>
              <w:adjustRightInd w:val="0"/>
              <w:jc w:val="both"/>
              <w:rPr>
                <w:lang w:eastAsia="lt-LT"/>
              </w:rPr>
            </w:pPr>
            <w:r w:rsidRPr="005F1BF2">
              <w:rPr>
                <w:lang w:eastAsia="lt-LT"/>
              </w:rPr>
              <w:t xml:space="preserve">         </w:t>
            </w:r>
            <w:r w:rsidRPr="005F1BF2">
              <w:rPr>
                <w:lang w:val="pt-BR" w:eastAsia="zh-CN"/>
              </w:rPr>
              <w:t xml:space="preserve"> </w:t>
            </w:r>
            <w:r w:rsidRPr="005F1BF2">
              <w:rPr>
                <w:u w:val="single"/>
                <w:lang w:eastAsia="lt-LT"/>
              </w:rPr>
              <w:t>Siekiant įgyvendinti 2 prioritetinę kryptį</w:t>
            </w:r>
            <w:r w:rsidRPr="005F1BF2">
              <w:rPr>
                <w:lang w:eastAsia="lt-LT"/>
              </w:rPr>
              <w:t xml:space="preserve"> </w:t>
            </w:r>
            <w:r w:rsidRPr="005F1BF2">
              <w:rPr>
                <w:lang w:eastAsia="zh-CN"/>
              </w:rPr>
              <w:t>–</w:t>
            </w:r>
            <w:r w:rsidRPr="005F1BF2">
              <w:rPr>
                <w:lang w:eastAsia="lt-LT"/>
              </w:rPr>
              <w:t xml:space="preserve"> nuolat tobulėjantys ir rezultatyviai dirbantys profesionalūs mokytojai, siekiant </w:t>
            </w:r>
            <w:r w:rsidRPr="005F1BF2">
              <w:rPr>
                <w:kern w:val="24"/>
                <w:lang w:eastAsia="zh-CN"/>
              </w:rPr>
              <w:t>kokybiško kiekvieno vaiko ugdymo, o</w:t>
            </w:r>
            <w:r w:rsidRPr="005F1BF2">
              <w:rPr>
                <w:lang w:eastAsia="lt-LT"/>
              </w:rPr>
              <w:t xml:space="preserve">rientavomės į tai, </w:t>
            </w:r>
            <w:r w:rsidRPr="005F1BF2">
              <w:rPr>
                <w:lang w:eastAsia="zh-CN"/>
              </w:rPr>
              <w:t xml:space="preserve">kad mokytojai nuolat tobulėdami, taptų kasdien profesionalesni, savarankiškesni, kūrybingesni, aktyvesni, iniciatyvūs laisvai rinktis, modeliuoti ir tobulinti ugdymo procesą. </w:t>
            </w:r>
          </w:p>
          <w:p w:rsidR="00701760" w:rsidRPr="005F1BF2" w:rsidRDefault="00701760" w:rsidP="002039E2">
            <w:pPr>
              <w:pStyle w:val="Pagrindiniotekstotrauka"/>
              <w:ind w:firstLine="181"/>
              <w:jc w:val="both"/>
              <w:rPr>
                <w:lang w:val="lt-LT" w:eastAsia="en-US"/>
              </w:rPr>
            </w:pPr>
            <w:r w:rsidRPr="005F1BF2">
              <w:rPr>
                <w:lang w:eastAsia="ar-SA"/>
              </w:rPr>
              <w:t xml:space="preserve">         </w:t>
            </w:r>
            <w:proofErr w:type="spellStart"/>
            <w:r w:rsidRPr="005F1BF2">
              <w:rPr>
                <w:lang w:eastAsia="ar-SA"/>
              </w:rPr>
              <w:t>Toliau</w:t>
            </w:r>
            <w:proofErr w:type="spellEnd"/>
            <w:r w:rsidRPr="005F1BF2">
              <w:rPr>
                <w:lang w:eastAsia="ar-SA"/>
              </w:rPr>
              <w:t xml:space="preserve"> </w:t>
            </w:r>
            <w:proofErr w:type="spellStart"/>
            <w:r w:rsidRPr="005F1BF2">
              <w:rPr>
                <w:lang w:eastAsia="ar-SA"/>
              </w:rPr>
              <w:t>didelį</w:t>
            </w:r>
            <w:proofErr w:type="spellEnd"/>
            <w:r w:rsidRPr="005F1BF2">
              <w:rPr>
                <w:lang w:eastAsia="ar-SA"/>
              </w:rPr>
              <w:t xml:space="preserve"> </w:t>
            </w:r>
            <w:proofErr w:type="spellStart"/>
            <w:r w:rsidRPr="005F1BF2">
              <w:rPr>
                <w:lang w:eastAsia="ar-SA"/>
              </w:rPr>
              <w:t>dėmesį</w:t>
            </w:r>
            <w:proofErr w:type="spellEnd"/>
            <w:r w:rsidRPr="005F1BF2">
              <w:rPr>
                <w:lang w:eastAsia="ar-SA"/>
              </w:rPr>
              <w:t xml:space="preserve"> </w:t>
            </w:r>
            <w:proofErr w:type="spellStart"/>
            <w:r w:rsidRPr="005F1BF2">
              <w:rPr>
                <w:lang w:eastAsia="ar-SA"/>
              </w:rPr>
              <w:t>skyriau</w:t>
            </w:r>
            <w:proofErr w:type="spellEnd"/>
            <w:r w:rsidRPr="005F1BF2">
              <w:rPr>
                <w:lang w:eastAsia="ar-SA"/>
              </w:rPr>
              <w:t xml:space="preserve"> </w:t>
            </w:r>
            <w:proofErr w:type="spellStart"/>
            <w:r w:rsidRPr="005F1BF2">
              <w:rPr>
                <w:lang w:eastAsia="ar-SA"/>
              </w:rPr>
              <w:t>kvalifikacijos</w:t>
            </w:r>
            <w:proofErr w:type="spellEnd"/>
            <w:r w:rsidRPr="005F1BF2">
              <w:rPr>
                <w:lang w:eastAsia="ar-SA"/>
              </w:rPr>
              <w:t xml:space="preserve"> </w:t>
            </w:r>
            <w:proofErr w:type="spellStart"/>
            <w:r w:rsidRPr="005F1BF2">
              <w:rPr>
                <w:lang w:eastAsia="ar-SA"/>
              </w:rPr>
              <w:t>kėlimui</w:t>
            </w:r>
            <w:proofErr w:type="spellEnd"/>
            <w:r w:rsidRPr="005F1BF2">
              <w:rPr>
                <w:lang w:eastAsia="ar-SA"/>
              </w:rPr>
              <w:t xml:space="preserve">.  </w:t>
            </w:r>
            <w:proofErr w:type="spellStart"/>
            <w:r w:rsidRPr="005F1BF2">
              <w:rPr>
                <w:lang w:eastAsia="ar-SA"/>
              </w:rPr>
              <w:t>Darbuotojai</w:t>
            </w:r>
            <w:proofErr w:type="spellEnd"/>
            <w:r w:rsidRPr="005F1BF2">
              <w:rPr>
                <w:lang w:eastAsia="en-US"/>
              </w:rPr>
              <w:t xml:space="preserve"> </w:t>
            </w:r>
            <w:proofErr w:type="spellStart"/>
            <w:r w:rsidRPr="005F1BF2">
              <w:rPr>
                <w:lang w:eastAsia="ar-SA"/>
              </w:rPr>
              <w:t>išklausė</w:t>
            </w:r>
            <w:proofErr w:type="spellEnd"/>
            <w:r w:rsidRPr="005F1BF2">
              <w:rPr>
                <w:lang w:eastAsia="ar-SA"/>
              </w:rPr>
              <w:t>:</w:t>
            </w:r>
            <w:r w:rsidRPr="005F1BF2">
              <w:rPr>
                <w:lang w:eastAsia="en-US"/>
              </w:rPr>
              <w:t xml:space="preserve"> 624 val</w:t>
            </w:r>
            <w:r w:rsidR="00902BE6" w:rsidRPr="005F1BF2">
              <w:rPr>
                <w:lang w:eastAsia="en-US"/>
              </w:rPr>
              <w:t>.</w:t>
            </w:r>
            <w:r w:rsidRPr="005F1BF2">
              <w:rPr>
                <w:lang w:eastAsia="en-US"/>
              </w:rPr>
              <w:t xml:space="preserve">: </w:t>
            </w:r>
            <w:r w:rsidRPr="005F1BF2">
              <w:rPr>
                <w:lang w:val="lt-LT" w:eastAsia="en-US"/>
              </w:rPr>
              <w:t xml:space="preserve"> direktorė</w:t>
            </w:r>
            <w:r w:rsidR="00902BE6" w:rsidRPr="005F1BF2">
              <w:rPr>
                <w:lang w:val="lt-LT" w:eastAsia="en-US"/>
              </w:rPr>
              <w:t xml:space="preserve"> –</w:t>
            </w:r>
            <w:r w:rsidRPr="005F1BF2">
              <w:rPr>
                <w:lang w:val="lt-LT" w:eastAsia="en-US"/>
              </w:rPr>
              <w:t xml:space="preserve"> 8 seminarus </w:t>
            </w:r>
            <w:r w:rsidR="00902BE6" w:rsidRPr="005F1BF2">
              <w:rPr>
                <w:lang w:val="lt-LT" w:eastAsia="en-US"/>
              </w:rPr>
              <w:t>–</w:t>
            </w:r>
            <w:r w:rsidRPr="005F1BF2">
              <w:rPr>
                <w:lang w:val="lt-LT" w:eastAsia="en-US"/>
              </w:rPr>
              <w:t xml:space="preserve"> 37 val., direktoriaus pavaduotoja ugdymui </w:t>
            </w:r>
            <w:r w:rsidR="00902BE6" w:rsidRPr="005F1BF2">
              <w:rPr>
                <w:lang w:val="lt-LT" w:eastAsia="en-US"/>
              </w:rPr>
              <w:t>–</w:t>
            </w:r>
            <w:r w:rsidRPr="005F1BF2">
              <w:rPr>
                <w:lang w:val="lt-LT" w:eastAsia="en-US"/>
              </w:rPr>
              <w:t xml:space="preserve"> 9 seminarus – 38 val., ikimokyklinio ir priešmokyklinio ugdymo mokytojos, socialinė pedagogė, logopedė </w:t>
            </w:r>
            <w:r w:rsidR="00902BE6" w:rsidRPr="005F1BF2">
              <w:rPr>
                <w:lang w:val="lt-LT" w:eastAsia="en-US"/>
              </w:rPr>
              <w:t>–</w:t>
            </w:r>
            <w:r w:rsidRPr="005F1BF2">
              <w:rPr>
                <w:lang w:val="lt-LT" w:eastAsia="en-US"/>
              </w:rPr>
              <w:t xml:space="preserve"> 96 seminarus. </w:t>
            </w:r>
            <w:proofErr w:type="spellStart"/>
            <w:r w:rsidRPr="005F1BF2">
              <w:rPr>
                <w:lang w:eastAsia="en-US"/>
              </w:rPr>
              <w:t>Kvalifikacijai</w:t>
            </w:r>
            <w:proofErr w:type="spellEnd"/>
            <w:r w:rsidRPr="005F1BF2">
              <w:rPr>
                <w:lang w:eastAsia="en-US"/>
              </w:rPr>
              <w:t xml:space="preserve"> </w:t>
            </w:r>
            <w:proofErr w:type="spellStart"/>
            <w:r w:rsidRPr="005F1BF2">
              <w:rPr>
                <w:lang w:eastAsia="en-US"/>
              </w:rPr>
              <w:t>kelti</w:t>
            </w:r>
            <w:proofErr w:type="spellEnd"/>
            <w:r w:rsidRPr="005F1BF2">
              <w:rPr>
                <w:lang w:eastAsia="ar-SA"/>
              </w:rPr>
              <w:t xml:space="preserve"> </w:t>
            </w:r>
            <w:proofErr w:type="spellStart"/>
            <w:r w:rsidRPr="005F1BF2">
              <w:rPr>
                <w:lang w:eastAsia="ar-SA"/>
              </w:rPr>
              <w:t>buvo</w:t>
            </w:r>
            <w:proofErr w:type="spellEnd"/>
            <w:r w:rsidRPr="005F1BF2">
              <w:rPr>
                <w:lang w:eastAsia="ar-SA"/>
              </w:rPr>
              <w:t xml:space="preserve"> </w:t>
            </w:r>
            <w:proofErr w:type="spellStart"/>
            <w:r w:rsidRPr="005F1BF2">
              <w:rPr>
                <w:lang w:eastAsia="ar-SA"/>
              </w:rPr>
              <w:t>skirta</w:t>
            </w:r>
            <w:proofErr w:type="spellEnd"/>
            <w:r w:rsidRPr="005F1BF2">
              <w:rPr>
                <w:lang w:eastAsia="ar-SA"/>
              </w:rPr>
              <w:t xml:space="preserve"> </w:t>
            </w:r>
            <w:proofErr w:type="spellStart"/>
            <w:r w:rsidRPr="005F1BF2">
              <w:rPr>
                <w:lang w:eastAsia="ar-SA"/>
              </w:rPr>
              <w:t>ir</w:t>
            </w:r>
            <w:proofErr w:type="spellEnd"/>
            <w:r w:rsidRPr="005F1BF2">
              <w:rPr>
                <w:lang w:eastAsia="ar-SA"/>
              </w:rPr>
              <w:t xml:space="preserve"> </w:t>
            </w:r>
            <w:proofErr w:type="spellStart"/>
            <w:r w:rsidRPr="005F1BF2">
              <w:rPr>
                <w:lang w:eastAsia="ar-SA"/>
              </w:rPr>
              <w:t>panaudota</w:t>
            </w:r>
            <w:proofErr w:type="spellEnd"/>
            <w:r w:rsidRPr="005F1BF2">
              <w:rPr>
                <w:lang w:eastAsia="ar-SA"/>
              </w:rPr>
              <w:t xml:space="preserve"> 1938,00 </w:t>
            </w:r>
            <w:r w:rsidR="00902BE6" w:rsidRPr="005F1BF2">
              <w:rPr>
                <w:lang w:eastAsia="ar-SA"/>
              </w:rPr>
              <w:t>Eur</w:t>
            </w:r>
            <w:r w:rsidRPr="005F1BF2">
              <w:rPr>
                <w:lang w:eastAsia="ar-SA"/>
              </w:rPr>
              <w:t xml:space="preserve"> (</w:t>
            </w:r>
            <w:proofErr w:type="spellStart"/>
            <w:r w:rsidRPr="005F1BF2">
              <w:rPr>
                <w:lang w:eastAsia="ar-SA"/>
              </w:rPr>
              <w:t>iš</w:t>
            </w:r>
            <w:proofErr w:type="spellEnd"/>
            <w:r w:rsidRPr="005F1BF2">
              <w:rPr>
                <w:lang w:eastAsia="ar-SA"/>
              </w:rPr>
              <w:t xml:space="preserve"> M. L.</w:t>
            </w:r>
            <w:r w:rsidRPr="005F1BF2">
              <w:rPr>
                <w:lang w:eastAsia="zh-CN"/>
              </w:rPr>
              <w:t xml:space="preserve"> –</w:t>
            </w:r>
            <w:r w:rsidRPr="005F1BF2">
              <w:rPr>
                <w:lang w:eastAsia="ar-SA"/>
              </w:rPr>
              <w:t xml:space="preserve"> 1238,00 </w:t>
            </w:r>
            <w:r w:rsidR="00902BE6" w:rsidRPr="005F1BF2">
              <w:rPr>
                <w:lang w:eastAsia="ar-SA"/>
              </w:rPr>
              <w:t>Eur</w:t>
            </w:r>
            <w:r w:rsidRPr="005F1BF2">
              <w:rPr>
                <w:lang w:eastAsia="ar-SA"/>
              </w:rPr>
              <w:t xml:space="preserve">, </w:t>
            </w:r>
            <w:proofErr w:type="spellStart"/>
            <w:r w:rsidRPr="005F1BF2">
              <w:rPr>
                <w:lang w:eastAsia="ar-SA"/>
              </w:rPr>
              <w:t>iš</w:t>
            </w:r>
            <w:proofErr w:type="spellEnd"/>
            <w:r w:rsidRPr="005F1BF2">
              <w:rPr>
                <w:lang w:eastAsia="ar-SA"/>
              </w:rPr>
              <w:t xml:space="preserve"> </w:t>
            </w:r>
            <w:proofErr w:type="spellStart"/>
            <w:r w:rsidRPr="005F1BF2">
              <w:rPr>
                <w:lang w:eastAsia="ar-SA"/>
              </w:rPr>
              <w:t>Savar</w:t>
            </w:r>
            <w:proofErr w:type="spellEnd"/>
            <w:r w:rsidRPr="005F1BF2">
              <w:rPr>
                <w:lang w:eastAsia="ar-SA"/>
              </w:rPr>
              <w:t xml:space="preserve">. L. – 700,00 </w:t>
            </w:r>
            <w:r w:rsidR="00902BE6" w:rsidRPr="005F1BF2">
              <w:rPr>
                <w:lang w:eastAsia="ar-SA"/>
              </w:rPr>
              <w:t>Eur</w:t>
            </w:r>
            <w:r w:rsidRPr="005F1BF2">
              <w:rPr>
                <w:lang w:eastAsia="ar-SA"/>
              </w:rPr>
              <w:t>).</w:t>
            </w:r>
          </w:p>
          <w:p w:rsidR="00701760" w:rsidRPr="005F1BF2" w:rsidRDefault="00701760" w:rsidP="002039E2">
            <w:pPr>
              <w:overflowPunct w:val="0"/>
              <w:jc w:val="both"/>
              <w:textAlignment w:val="baseline"/>
              <w:rPr>
                <w:lang w:eastAsia="lt-LT"/>
              </w:rPr>
            </w:pPr>
            <w:r w:rsidRPr="005F1BF2">
              <w:rPr>
                <w:kern w:val="24"/>
              </w:rPr>
              <w:t xml:space="preserve">         </w:t>
            </w:r>
            <w:r w:rsidRPr="005F1BF2">
              <w:rPr>
                <w:lang w:eastAsia="lt-LT"/>
              </w:rPr>
              <w:t xml:space="preserve"> Atsižvelgiant į mokytojų ilgalaikius planus, parengta </w:t>
            </w:r>
            <w:r w:rsidRPr="005F1BF2">
              <w:rPr>
                <w:kern w:val="24"/>
              </w:rPr>
              <w:t xml:space="preserve"> „Mokytojų kvalifikacijos kėlimo programa“ 2022-2024 metams. Joje </w:t>
            </w:r>
            <w:r w:rsidRPr="005F1BF2">
              <w:rPr>
                <w:lang w:eastAsia="lt-LT"/>
              </w:rPr>
              <w:t>numatyti prioritetai bei paskirstytos PKT skirtos lėšos.</w:t>
            </w:r>
          </w:p>
          <w:p w:rsidR="00701760" w:rsidRPr="005F1BF2" w:rsidRDefault="00701760" w:rsidP="00327A63">
            <w:pPr>
              <w:overflowPunct w:val="0"/>
              <w:jc w:val="both"/>
              <w:textAlignment w:val="baseline"/>
              <w:rPr>
                <w:lang w:eastAsia="lt-LT"/>
              </w:rPr>
            </w:pPr>
            <w:r w:rsidRPr="005F1BF2">
              <w:rPr>
                <w:lang w:eastAsia="lt-LT"/>
              </w:rPr>
              <w:t xml:space="preserve">          2021 m. mokytojai vykdė gerosios patirties sklaidą: perskaityti 7 pranešimai įstaigoje, 8 miesto ir rajono metodiniuose būreliuose, 3 šalies pedagogams. Daugelis pranešimų </w:t>
            </w:r>
            <w:r w:rsidR="00902BE6" w:rsidRPr="005F1BF2">
              <w:rPr>
                <w:lang w:eastAsia="lt-LT"/>
              </w:rPr>
              <w:t>–</w:t>
            </w:r>
            <w:r w:rsidRPr="005F1BF2">
              <w:rPr>
                <w:lang w:eastAsia="lt-LT"/>
              </w:rPr>
              <w:t xml:space="preserve"> apie STEAM metodo taikymo galimybes; parengtos ir pristatytos 3 metodinės priemonės metodiniuose būreliuose. Parengtas „Gerosios patirties pasidalinimo planas 2022-2024 m.“.</w:t>
            </w:r>
          </w:p>
          <w:p w:rsidR="00701760" w:rsidRPr="005F1BF2" w:rsidRDefault="00701760" w:rsidP="002039E2">
            <w:pPr>
              <w:suppressAutoHyphens/>
              <w:overflowPunct w:val="0"/>
              <w:jc w:val="both"/>
              <w:textAlignment w:val="baseline"/>
              <w:rPr>
                <w:lang w:eastAsia="zh-CN"/>
              </w:rPr>
            </w:pPr>
            <w:r w:rsidRPr="005F1BF2">
              <w:t xml:space="preserve">            Siekiant kokybiško vaikų ugdymo, buvo vykdoma nuolatinė mokytojų veiklos priežiūros</w:t>
            </w:r>
            <w:r w:rsidRPr="005F1BF2">
              <w:rPr>
                <w:lang w:eastAsia="zh-CN"/>
              </w:rPr>
              <w:t xml:space="preserve"> stebėsena. </w:t>
            </w:r>
            <w:r w:rsidRPr="005F1BF2">
              <w:rPr>
                <w:lang w:eastAsia="lt-LT"/>
              </w:rPr>
              <w:t>Stebėtos ir analizuotos 18 mokytojų ugdomųjų veiklų. Rezultatai naudojami ugdymo proceso tobulinimui,</w:t>
            </w:r>
            <w:r w:rsidRPr="005F1BF2">
              <w:rPr>
                <w:lang w:eastAsia="zh-CN"/>
              </w:rPr>
              <w:t xml:space="preserve"> vaiko pasiekimams ir pažangai gerinti. </w:t>
            </w:r>
          </w:p>
          <w:p w:rsidR="00701760" w:rsidRPr="005F1BF2" w:rsidRDefault="00701760" w:rsidP="002039E2">
            <w:pPr>
              <w:suppressAutoHyphens/>
              <w:autoSpaceDE w:val="0"/>
              <w:ind w:firstLine="720"/>
              <w:jc w:val="both"/>
              <w:rPr>
                <w:lang w:eastAsia="zh-CN"/>
              </w:rPr>
            </w:pPr>
            <w:r w:rsidRPr="005F1BF2">
              <w:rPr>
                <w:kern w:val="24"/>
                <w:u w:val="single"/>
              </w:rPr>
              <w:t xml:space="preserve">Įstaigos </w:t>
            </w:r>
            <w:r w:rsidR="00173A16" w:rsidRPr="005F1BF2">
              <w:rPr>
                <w:kern w:val="24"/>
                <w:u w:val="single"/>
              </w:rPr>
              <w:t xml:space="preserve">3 </w:t>
            </w:r>
            <w:r w:rsidRPr="005F1BF2">
              <w:rPr>
                <w:kern w:val="24"/>
                <w:u w:val="single"/>
              </w:rPr>
              <w:t>prioritetinė kryptis</w:t>
            </w:r>
            <w:r w:rsidRPr="005F1BF2">
              <w:rPr>
                <w:kern w:val="24"/>
              </w:rPr>
              <w:t xml:space="preserve"> </w:t>
            </w:r>
            <w:r w:rsidR="00173A16" w:rsidRPr="005F1BF2">
              <w:rPr>
                <w:kern w:val="24"/>
              </w:rPr>
              <w:t>–</w:t>
            </w:r>
            <w:r w:rsidRPr="005F1BF2">
              <w:rPr>
                <w:kern w:val="24"/>
              </w:rPr>
              <w:t xml:space="preserve"> kokybiškam kiekvieno vaiko ugdymui svarbi ir u</w:t>
            </w:r>
            <w:r w:rsidRPr="005F1BF2">
              <w:rPr>
                <w:kern w:val="24"/>
                <w:lang w:eastAsia="zh-CN"/>
              </w:rPr>
              <w:t>gdymo proceso įvairovė.</w:t>
            </w:r>
            <w:r w:rsidRPr="005F1BF2">
              <w:rPr>
                <w:lang w:eastAsia="zh-CN"/>
              </w:rPr>
              <w:t xml:space="preserve"> Visose grupėse įdiegt</w:t>
            </w:r>
            <w:r w:rsidR="00173A16" w:rsidRPr="005F1BF2">
              <w:rPr>
                <w:lang w:eastAsia="zh-CN"/>
              </w:rPr>
              <w:t>as</w:t>
            </w:r>
            <w:r w:rsidRPr="005F1BF2">
              <w:rPr>
                <w:lang w:eastAsia="zh-CN"/>
              </w:rPr>
              <w:t xml:space="preserve"> internetas ir baigtos komplektuoti multimedijos.</w:t>
            </w:r>
          </w:p>
          <w:p w:rsidR="00701760" w:rsidRPr="005F1BF2" w:rsidRDefault="00701760" w:rsidP="002039E2">
            <w:pPr>
              <w:pStyle w:val="Style4"/>
              <w:widowControl/>
              <w:spacing w:line="240" w:lineRule="auto"/>
              <w:jc w:val="both"/>
            </w:pPr>
            <w:r w:rsidRPr="005F1BF2">
              <w:t xml:space="preserve">            Ugdymo turinio įgyvendinimo kokybei pasiekti teigiamą įtaką darė Įstaigoje vykdyti edukaciniai renginiai. Dalyvauta: 9 tarptautiniuose renginiuose, 11 respublikinėse akcijose, 84 respublikiniuose konkursuose-parodose, 35 respublikiniuose projektuose,</w:t>
            </w:r>
            <w:r w:rsidR="00173A16" w:rsidRPr="005F1BF2">
              <w:t xml:space="preserve"> </w:t>
            </w:r>
            <w:r w:rsidRPr="005F1BF2">
              <w:t>4 respublikiniuose festivaliuose, 2 respublikinėse metodinėse dienose, 1 respublikiniame pedagogų forume, 1 respublikinėje konferencijoje.</w:t>
            </w:r>
          </w:p>
          <w:p w:rsidR="00701760" w:rsidRPr="005F1BF2" w:rsidRDefault="00701760" w:rsidP="002039E2">
            <w:pPr>
              <w:pStyle w:val="Paantrat"/>
              <w:spacing w:after="0"/>
              <w:ind w:firstLine="720"/>
              <w:jc w:val="both"/>
              <w:rPr>
                <w:rFonts w:ascii="Times New Roman" w:hAnsi="Times New Roman" w:cs="Times New Roman"/>
              </w:rPr>
            </w:pPr>
            <w:r w:rsidRPr="005F1BF2">
              <w:rPr>
                <w:rFonts w:ascii="Times New Roman" w:hAnsi="Times New Roman" w:cs="Times New Roman"/>
              </w:rPr>
              <w:t>2021 metais įstaigoje buvo organizuota: 12 tradicinių ir kitų renginių, 14 teminių savaičių sveikatingumui, fizinei veiklai aktyvinti, vaikų saviraiškai tenkinti, kūrybiškumui lavinti, 3 parodos, 6 netradicinės ugdomosios veiklos, 10 STEAM veiklų, o  lapkričio 15-19 dienomis organizuota STEAM teminė eksperimentų, bandymų ir stebėjimų savaitė „Aš</w:t>
            </w:r>
            <w:r w:rsidR="00173A16" w:rsidRPr="005F1BF2">
              <w:rPr>
                <w:rFonts w:ascii="Times New Roman" w:hAnsi="Times New Roman" w:cs="Times New Roman"/>
              </w:rPr>
              <w:t xml:space="preserve"> – </w:t>
            </w:r>
            <w:r w:rsidRPr="005F1BF2">
              <w:rPr>
                <w:rFonts w:ascii="Times New Roman" w:hAnsi="Times New Roman" w:cs="Times New Roman"/>
              </w:rPr>
              <w:t>mažasis mokslininkas“. Įstaigoje įgyvendinti grupių projektai: 5 sveikatos kompetencijai ugdyti, 3 pažinimo kompetencijai ugdyti, 2 komunikavimo kompetencijai ugdyti ir kt.</w:t>
            </w:r>
          </w:p>
          <w:p w:rsidR="00701760" w:rsidRPr="005F1BF2" w:rsidRDefault="00701760" w:rsidP="002039E2">
            <w:pPr>
              <w:jc w:val="both"/>
            </w:pPr>
            <w:r w:rsidRPr="005F1BF2">
              <w:t xml:space="preserve">2021 m. ugdytiniams organizuotos 117 išvykų. Dauguma jų – į gamtą, sudarant sąlygas vaikų </w:t>
            </w:r>
            <w:proofErr w:type="spellStart"/>
            <w:r w:rsidRPr="005F1BF2">
              <w:t>patyriminiam</w:t>
            </w:r>
            <w:proofErr w:type="spellEnd"/>
            <w:r w:rsidRPr="005F1BF2">
              <w:t xml:space="preserve"> ugdymui plėtoti </w:t>
            </w:r>
            <w:r w:rsidRPr="005F1BF2">
              <w:rPr>
                <w:lang w:eastAsia="zh-CN"/>
              </w:rPr>
              <w:t>–</w:t>
            </w:r>
            <w:r w:rsidRPr="005F1BF2">
              <w:t xml:space="preserve"> stebėti, tyrinėti, eksperimentuoti. Edukaciniais tikslais lankytasi  F. </w:t>
            </w:r>
            <w:r w:rsidRPr="005F1BF2">
              <w:lastRenderedPageBreak/>
              <w:t>Bajoraičio bibliotekoje, Žibų pradinėje mokykloje, Šilutės gaisrinėje, Šilutės laivų uoste  ir kt. Taikyti tradiciniai, netradiciniai, inovatyvūs metodai.  Aktyviai  naudoti kompiuteriai, interaktyvios grindys, planšetės, multimedijos ir kt. priemonės.</w:t>
            </w:r>
          </w:p>
          <w:p w:rsidR="00701760" w:rsidRPr="005F1BF2" w:rsidRDefault="00701760" w:rsidP="002039E2">
            <w:pPr>
              <w:pStyle w:val="Paantrat"/>
              <w:spacing w:after="0"/>
              <w:jc w:val="both"/>
              <w:rPr>
                <w:rFonts w:ascii="Times New Roman" w:hAnsi="Times New Roman" w:cs="Times New Roman"/>
                <w:strike/>
              </w:rPr>
            </w:pPr>
            <w:r w:rsidRPr="005F1BF2">
              <w:rPr>
                <w:rFonts w:ascii="Times New Roman" w:hAnsi="Times New Roman" w:cs="Times New Roman"/>
                <w:kern w:val="24"/>
              </w:rPr>
              <w:t xml:space="preserve">            </w:t>
            </w:r>
            <w:r w:rsidRPr="005F1BF2">
              <w:rPr>
                <w:rFonts w:ascii="Times New Roman" w:hAnsi="Times New Roman" w:cs="Times New Roman"/>
                <w:kern w:val="24"/>
                <w:u w:val="single"/>
              </w:rPr>
              <w:t>Įstaigos veiklos</w:t>
            </w:r>
            <w:r w:rsidR="00173A16" w:rsidRPr="005F1BF2">
              <w:rPr>
                <w:rFonts w:ascii="Times New Roman" w:hAnsi="Times New Roman" w:cs="Times New Roman"/>
                <w:kern w:val="24"/>
                <w:u w:val="single"/>
              </w:rPr>
              <w:t xml:space="preserve"> 4</w:t>
            </w:r>
            <w:r w:rsidRPr="005F1BF2">
              <w:rPr>
                <w:rFonts w:ascii="Times New Roman" w:hAnsi="Times New Roman" w:cs="Times New Roman"/>
                <w:kern w:val="24"/>
                <w:u w:val="single"/>
              </w:rPr>
              <w:t xml:space="preserve"> prioritetinė kryptis</w:t>
            </w:r>
            <w:r w:rsidRPr="005F1BF2">
              <w:rPr>
                <w:rFonts w:ascii="Times New Roman" w:hAnsi="Times New Roman" w:cs="Times New Roman"/>
                <w:kern w:val="24"/>
              </w:rPr>
              <w:t xml:space="preserve"> </w:t>
            </w:r>
            <w:r w:rsidRPr="005F1BF2">
              <w:rPr>
                <w:rFonts w:ascii="Times New Roman" w:hAnsi="Times New Roman" w:cs="Times New Roman"/>
                <w:lang w:eastAsia="zh-CN"/>
              </w:rPr>
              <w:t>–</w:t>
            </w:r>
            <w:r w:rsidRPr="005F1BF2">
              <w:rPr>
                <w:rFonts w:ascii="Times New Roman" w:hAnsi="Times New Roman" w:cs="Times New Roman"/>
                <w:kern w:val="24"/>
              </w:rPr>
              <w:t xml:space="preserve"> Įstaigos ir šeimos partnerystė. 2021 metais, dėl </w:t>
            </w:r>
            <w:proofErr w:type="spellStart"/>
            <w:r w:rsidRPr="005F1BF2">
              <w:rPr>
                <w:rFonts w:ascii="Times New Roman" w:hAnsi="Times New Roman" w:cs="Times New Roman"/>
                <w:kern w:val="24"/>
              </w:rPr>
              <w:t>pandeminės</w:t>
            </w:r>
            <w:proofErr w:type="spellEnd"/>
            <w:r w:rsidRPr="005F1BF2">
              <w:rPr>
                <w:rFonts w:ascii="Times New Roman" w:hAnsi="Times New Roman" w:cs="Times New Roman"/>
                <w:kern w:val="24"/>
              </w:rPr>
              <w:t xml:space="preserve"> situacijos, kontaktiniam bendravimui ir bendradarbiavimui buvo sudėtingi </w:t>
            </w:r>
            <w:r w:rsidR="00173A16" w:rsidRPr="005F1BF2">
              <w:rPr>
                <w:rFonts w:ascii="Times New Roman" w:hAnsi="Times New Roman" w:cs="Times New Roman"/>
                <w:kern w:val="24"/>
              </w:rPr>
              <w:t>–</w:t>
            </w:r>
            <w:r w:rsidRPr="005F1BF2">
              <w:rPr>
                <w:rFonts w:ascii="Times New Roman" w:hAnsi="Times New Roman" w:cs="Times New Roman"/>
                <w:kern w:val="24"/>
              </w:rPr>
              <w:t xml:space="preserve"> bendravimas ir bendradarbiavimas vyko susikurtų grupių erdvėse: jie dalyvavo ‚</w:t>
            </w:r>
            <w:proofErr w:type="spellStart"/>
            <w:r w:rsidRPr="005F1BF2">
              <w:rPr>
                <w:rFonts w:ascii="Times New Roman" w:hAnsi="Times New Roman" w:cs="Times New Roman"/>
                <w:kern w:val="24"/>
              </w:rPr>
              <w:t>Sveikatiados</w:t>
            </w:r>
            <w:proofErr w:type="spellEnd"/>
            <w:r w:rsidRPr="005F1BF2">
              <w:rPr>
                <w:rFonts w:ascii="Times New Roman" w:hAnsi="Times New Roman" w:cs="Times New Roman"/>
                <w:kern w:val="24"/>
              </w:rPr>
              <w:t xml:space="preserve">“ projektuose: </w:t>
            </w:r>
            <w:r w:rsidRPr="005F1BF2">
              <w:rPr>
                <w:rFonts w:ascii="Times New Roman" w:hAnsi="Times New Roman" w:cs="Times New Roman"/>
              </w:rPr>
              <w:t>„Pietų kovos“, „Užkandžių fiesta”, „Pusryčiai madingi“ ir kt.. Tėvai su vaikais gamino pieno kokteilius, sveikus užkandžius ir teikė grįžtamąjį ryšį grupių mokytojoms. Tėvai buvo  įtraukti į įstaigos ir respublikos mastu organizuotus renginius.</w:t>
            </w:r>
          </w:p>
          <w:p w:rsidR="00701760" w:rsidRPr="005F1BF2" w:rsidRDefault="00701760" w:rsidP="002039E2">
            <w:pPr>
              <w:pStyle w:val="Paantrat"/>
              <w:spacing w:after="0"/>
              <w:jc w:val="both"/>
              <w:rPr>
                <w:rFonts w:ascii="Times New Roman" w:hAnsi="Times New Roman" w:cs="Times New Roman"/>
              </w:rPr>
            </w:pPr>
            <w:r w:rsidRPr="005F1BF2">
              <w:rPr>
                <w:rFonts w:ascii="Times New Roman" w:hAnsi="Times New Roman" w:cs="Times New Roman"/>
              </w:rPr>
              <w:t xml:space="preserve">            Švietimo pagalbą teikiantys specialistai ryšį su tėvais palaikė telefonu, per </w:t>
            </w:r>
            <w:proofErr w:type="spellStart"/>
            <w:r w:rsidRPr="005F1BF2">
              <w:rPr>
                <w:rFonts w:ascii="Times New Roman" w:hAnsi="Times New Roman" w:cs="Times New Roman"/>
              </w:rPr>
              <w:t>messenger</w:t>
            </w:r>
            <w:proofErr w:type="spellEnd"/>
            <w:r w:rsidRPr="005F1BF2">
              <w:rPr>
                <w:rFonts w:ascii="Times New Roman" w:hAnsi="Times New Roman" w:cs="Times New Roman"/>
              </w:rPr>
              <w:t xml:space="preserve">, el. paštą. Tėvams buvo leista atvykti  susipažinimui su specialistų vykdoma veikla Įstaigoje. </w:t>
            </w:r>
          </w:p>
          <w:p w:rsidR="00701760" w:rsidRPr="005F1BF2" w:rsidRDefault="00701760" w:rsidP="002039E2">
            <w:pPr>
              <w:jc w:val="both"/>
            </w:pPr>
            <w:r w:rsidRPr="005F1BF2">
              <w:t xml:space="preserve">   </w:t>
            </w:r>
            <w:r w:rsidRPr="005F1BF2">
              <w:rPr>
                <w:kern w:val="24"/>
                <w:lang w:eastAsia="zh-CN"/>
              </w:rPr>
              <w:t xml:space="preserve">         </w:t>
            </w:r>
            <w:r w:rsidRPr="005F1BF2">
              <w:rPr>
                <w:kern w:val="24"/>
                <w:u w:val="single"/>
                <w:lang w:eastAsia="zh-CN"/>
              </w:rPr>
              <w:t>Įstaigos veiklos</w:t>
            </w:r>
            <w:r w:rsidR="00173A16" w:rsidRPr="005F1BF2">
              <w:rPr>
                <w:kern w:val="24"/>
                <w:u w:val="single"/>
                <w:lang w:eastAsia="zh-CN"/>
              </w:rPr>
              <w:t xml:space="preserve"> 5</w:t>
            </w:r>
            <w:r w:rsidRPr="005F1BF2">
              <w:rPr>
                <w:kern w:val="24"/>
                <w:u w:val="single"/>
                <w:lang w:eastAsia="zh-CN"/>
              </w:rPr>
              <w:t xml:space="preserve"> prioritetinė kryptis</w:t>
            </w:r>
            <w:r w:rsidRPr="005F1BF2">
              <w:rPr>
                <w:kern w:val="24"/>
                <w:lang w:eastAsia="zh-CN"/>
              </w:rPr>
              <w:t xml:space="preserve"> – Įstaigos ir socialinių partnerių partnerystė. Įstaigos veiklos bei ugdymo proceso tobulinimui b</w:t>
            </w:r>
            <w:r w:rsidRPr="005F1BF2">
              <w:t xml:space="preserve">endradarbiavimo su socialiniais partneriais plėtotė – kartu yra ir viena iš įstaigos strateginės veiklos prioritetinių krypčių. </w:t>
            </w:r>
            <w:r w:rsidRPr="005F1BF2">
              <w:rPr>
                <w:kern w:val="24"/>
                <w:lang w:eastAsia="zh-CN"/>
              </w:rPr>
              <w:t xml:space="preserve">Toks </w:t>
            </w:r>
            <w:r w:rsidRPr="005F1BF2">
              <w:t>b</w:t>
            </w:r>
            <w:r w:rsidRPr="005F1BF2">
              <w:rPr>
                <w:shd w:val="clear" w:color="auto" w:fill="FFFFFF"/>
              </w:rPr>
              <w:t>endradarbiavimas leidžia dalintis ir keistis gerąja patirtimi</w:t>
            </w:r>
            <w:r w:rsidR="00173A16" w:rsidRPr="005F1BF2">
              <w:rPr>
                <w:shd w:val="clear" w:color="auto" w:fill="FFFFFF"/>
              </w:rPr>
              <w:t>,</w:t>
            </w:r>
            <w:r w:rsidRPr="005F1BF2">
              <w:rPr>
                <w:shd w:val="clear" w:color="auto" w:fill="FFFFFF"/>
              </w:rPr>
              <w:t xml:space="preserve"> diegiant pažangius ugdymo metodus, aktyvias ugdymo  formas, siekiant geresnių ugdytinių pasiekimų ir pažangos. </w:t>
            </w:r>
          </w:p>
          <w:p w:rsidR="00701760" w:rsidRPr="005F1BF2" w:rsidRDefault="00701760" w:rsidP="002039E2">
            <w:pPr>
              <w:jc w:val="both"/>
            </w:pPr>
            <w:r w:rsidRPr="005F1BF2">
              <w:t xml:space="preserve">           </w:t>
            </w:r>
            <w:r w:rsidR="00173A16" w:rsidRPr="005F1BF2">
              <w:t xml:space="preserve">  </w:t>
            </w:r>
            <w:r w:rsidRPr="005F1BF2">
              <w:t>2021 m. papildomai pasirašytos 2 naujos bendradarbiavimo sutartys su: Klaipėdos lopšeliu-darželiu „Švyturėlis“</w:t>
            </w:r>
            <w:r w:rsidR="00173A16" w:rsidRPr="005F1BF2">
              <w:t xml:space="preserve"> –</w:t>
            </w:r>
            <w:r w:rsidRPr="005F1BF2">
              <w:t xml:space="preserve"> dalyvauta respublikinėje konferencijoje „Ugdymo aktualijos. Kaip dirbame šiandien?  Skaitytas 3 asmenų jungtinis pranešimas bei diskutuota ugdymo proceso organizavimo klausimais pandemijos apribojimų laikotarpiu. </w:t>
            </w:r>
            <w:r w:rsidRPr="005F1BF2">
              <w:rPr>
                <w:shd w:val="clear" w:color="auto" w:fill="FFFFFF"/>
              </w:rPr>
              <w:t xml:space="preserve">2021 m. didelis dėmesys buvo skirtas STEAM metodo taikymui. </w:t>
            </w:r>
            <w:r w:rsidRPr="005F1BF2">
              <w:t>Su Kretingos l</w:t>
            </w:r>
            <w:r w:rsidR="00534B46" w:rsidRPr="005F1BF2">
              <w:t>./</w:t>
            </w:r>
            <w:r w:rsidRPr="005F1BF2">
              <w:t>d</w:t>
            </w:r>
            <w:r w:rsidR="00534B46" w:rsidRPr="005F1BF2">
              <w:t xml:space="preserve">. </w:t>
            </w:r>
            <w:r w:rsidRPr="005F1BF2">
              <w:t xml:space="preserve">„Ąžuoliukas“ – dalyvauta  metodinėje dienoje  </w:t>
            </w:r>
            <w:r w:rsidR="00173A16" w:rsidRPr="005F1BF2">
              <w:t>,,</w:t>
            </w:r>
            <w:r w:rsidRPr="005F1BF2">
              <w:t>STEAM veiklos”. Renginyje dalyvavo 9 STEAM metodo darbo grupės nariai. Buvome supažindinti su STEAM metodo taikymo praktine patirtimi,  STEAM metodo taikymo galimybėmis darželyje. Pristatytos 6 praktinės veiklos. Pasidalinta abiejų įstaigų patirtimi</w:t>
            </w:r>
            <w:r w:rsidR="00534B46" w:rsidRPr="005F1BF2">
              <w:t>,</w:t>
            </w:r>
            <w:r w:rsidRPr="005F1BF2">
              <w:t xml:space="preserve"> vykdant įstaigų veiklą bei organizuojant ugdymo procesą pandemijos laikotarpiu.  </w:t>
            </w:r>
          </w:p>
          <w:p w:rsidR="00701760" w:rsidRPr="005F1BF2" w:rsidRDefault="00701760" w:rsidP="002039E2">
            <w:pPr>
              <w:jc w:val="both"/>
            </w:pPr>
            <w:r w:rsidRPr="005F1BF2">
              <w:t xml:space="preserve">             Atnaujinta sutartis su Šilutės rajono savivaldybės F. Bajoraičio viešąja biblioteka </w:t>
            </w:r>
            <w:r w:rsidR="00173A16" w:rsidRPr="005F1BF2">
              <w:t>–</w:t>
            </w:r>
            <w:r w:rsidRPr="005F1BF2">
              <w:t xml:space="preserve"> dalyvauta vienkartinėse renginių programose, edukacinėse, literatūrinėse, muzikinėse, vaidybinėse ir kt. programose.</w:t>
            </w:r>
          </w:p>
          <w:p w:rsidR="00701760" w:rsidRPr="005F1BF2" w:rsidRDefault="00701760" w:rsidP="002039E2">
            <w:pPr>
              <w:jc w:val="both"/>
            </w:pPr>
            <w:r w:rsidRPr="005F1BF2">
              <w:t xml:space="preserve">              Dalyvauta socialinių partnerių Klaipėdos l.</w:t>
            </w:r>
            <w:r w:rsidR="00173A16" w:rsidRPr="005F1BF2">
              <w:t xml:space="preserve"> </w:t>
            </w:r>
            <w:r w:rsidRPr="005F1BF2">
              <w:t>d. „Žiogelis“ organizuotoje respublikinėje metodinėje – praktinėje dienoje „STEAM – ikimokyklinėje ugdymo įstaigoje“.  Direktorės ir 3 mokytojų parengti ir skaityti 2 pranešimai. Dalyvauta socialinių partnerių Šilutės l.</w:t>
            </w:r>
            <w:r w:rsidR="00534B46" w:rsidRPr="005F1BF2">
              <w:t xml:space="preserve"> </w:t>
            </w:r>
            <w:r w:rsidRPr="005F1BF2">
              <w:t>d. „Žvaigždutė“ organizuotame ikimokyklinio ir priešmokyklinio amžiaus vaikų renginyje „Sveikata visus metus“, skaitytas  pranešimas.</w:t>
            </w:r>
          </w:p>
          <w:p w:rsidR="00701760" w:rsidRPr="005F1BF2" w:rsidRDefault="00701760" w:rsidP="002039E2">
            <w:pPr>
              <w:jc w:val="both"/>
              <w:rPr>
                <w:lang w:val="en-US"/>
              </w:rPr>
            </w:pPr>
            <w:r w:rsidRPr="005F1BF2">
              <w:t xml:space="preserve">             Aktyviai bendradarbiauta su Žibų pradine mokykla: 2021-05-10 vyko diskusija</w:t>
            </w:r>
            <w:r w:rsidR="00534B46" w:rsidRPr="005F1BF2">
              <w:t xml:space="preserve"> – </w:t>
            </w:r>
            <w:r w:rsidRPr="005F1BF2">
              <w:t>kolegialiosios patirties pasidalinimas „Priešmokyklinio amžiaus vaikų mokymas skaityti“;  mokyklos vaiko gerovės komisijos posėdyje aptartas  pirmokų adaptacijos klausimas (2021-11-23);  metodiniame susirinkime pristatytas „OPA-PA ugdymo(</w:t>
            </w:r>
            <w:proofErr w:type="spellStart"/>
            <w:r w:rsidRPr="005F1BF2">
              <w:t>si</w:t>
            </w:r>
            <w:proofErr w:type="spellEnd"/>
            <w:r w:rsidRPr="005F1BF2">
              <w:t>)</w:t>
            </w:r>
            <w:r w:rsidR="00534B46" w:rsidRPr="005F1BF2">
              <w:t xml:space="preserve"> </w:t>
            </w:r>
            <w:r w:rsidRPr="005F1BF2">
              <w:t xml:space="preserve">priemonių komplekto“, rengiant </w:t>
            </w:r>
            <w:proofErr w:type="spellStart"/>
            <w:r w:rsidRPr="005F1BF2">
              <w:t>priešmokyklinukus</w:t>
            </w:r>
            <w:proofErr w:type="spellEnd"/>
            <w:r w:rsidRPr="005F1BF2">
              <w:t xml:space="preserve"> mokyklai, naudojimas. Su Žibų pradinės mokyklos ir Šilutės Pamario progimnazijos pradinių klasių mokytojais parengtas lankstinukas tėvams „Aš būsimas pirmokas“. Siekiant geresnio </w:t>
            </w:r>
            <w:proofErr w:type="spellStart"/>
            <w:r w:rsidRPr="005F1BF2">
              <w:t>priešmokyklinukų</w:t>
            </w:r>
            <w:proofErr w:type="spellEnd"/>
            <w:r w:rsidRPr="005F1BF2">
              <w:t xml:space="preserve"> pa(</w:t>
            </w:r>
            <w:proofErr w:type="spellStart"/>
            <w:r w:rsidRPr="005F1BF2">
              <w:t>si</w:t>
            </w:r>
            <w:proofErr w:type="spellEnd"/>
            <w:r w:rsidRPr="005F1BF2">
              <w:t xml:space="preserve">)rengimo mokyklai, 2021 m. spalio mėn. Žibų pradinės mokyklos  mokytojos dalyvavo dviejų grupių </w:t>
            </w:r>
            <w:proofErr w:type="spellStart"/>
            <w:r w:rsidRPr="005F1BF2">
              <w:t>priešmokyklinukų</w:t>
            </w:r>
            <w:proofErr w:type="spellEnd"/>
            <w:r w:rsidRPr="005F1BF2">
              <w:t xml:space="preserve"> tėvų susirinkimuose.</w:t>
            </w:r>
          </w:p>
          <w:p w:rsidR="00701760" w:rsidRPr="005F1BF2" w:rsidRDefault="00701760" w:rsidP="002039E2">
            <w:pPr>
              <w:jc w:val="both"/>
            </w:pPr>
            <w:r w:rsidRPr="005F1BF2">
              <w:t xml:space="preserve">              Bendradarbiavimas tęsiasi su Klaipėdos valstybine kolegija. 2 studentės atliko pedagogines praktikas darželyje. </w:t>
            </w:r>
          </w:p>
          <w:p w:rsidR="00701760" w:rsidRPr="005F1BF2" w:rsidRDefault="00701760" w:rsidP="002039E2">
            <w:pPr>
              <w:jc w:val="both"/>
            </w:pPr>
            <w:r w:rsidRPr="005F1BF2">
              <w:t xml:space="preserve">              Įstaigos veiklai, jos tobulinimui svarbu gautos lėšos.</w:t>
            </w:r>
          </w:p>
          <w:p w:rsidR="00701760" w:rsidRPr="005F1BF2" w:rsidRDefault="00701760" w:rsidP="002039E2">
            <w:pPr>
              <w:jc w:val="both"/>
            </w:pPr>
            <w:r w:rsidRPr="005F1BF2">
              <w:rPr>
                <w:b/>
                <w:bCs/>
              </w:rPr>
              <w:t xml:space="preserve">              </w:t>
            </w:r>
            <w:r w:rsidRPr="005F1BF2">
              <w:t>2021 METŲ  BIUDŽETAS IR MOKYMO LĖŠŲ PANAUDOJIMAS</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109"/>
              <w:gridCol w:w="2520"/>
              <w:gridCol w:w="2700"/>
            </w:tblGrid>
            <w:tr w:rsidR="005F1BF2" w:rsidRPr="005F1BF2">
              <w:tc>
                <w:tcPr>
                  <w:tcW w:w="571"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Eil.</w:t>
                  </w:r>
                </w:p>
                <w:p w:rsidR="00701760" w:rsidRPr="005F1BF2" w:rsidRDefault="00701760" w:rsidP="002039E2">
                  <w:pPr>
                    <w:jc w:val="both"/>
                  </w:pPr>
                  <w:r w:rsidRPr="005F1BF2">
                    <w:rPr>
                      <w:sz w:val="22"/>
                      <w:szCs w:val="22"/>
                    </w:rPr>
                    <w:t>Nr.</w:t>
                  </w:r>
                </w:p>
              </w:tc>
              <w:tc>
                <w:tcPr>
                  <w:tcW w:w="4109"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Išlaidų pavadinimas</w:t>
                  </w:r>
                </w:p>
                <w:p w:rsidR="00701760" w:rsidRPr="005F1BF2" w:rsidRDefault="00701760" w:rsidP="002039E2">
                  <w:pPr>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Asignavimų planas metams, įskaitant patikslinimus, Eur</w:t>
                  </w:r>
                </w:p>
              </w:tc>
              <w:tc>
                <w:tcPr>
                  <w:tcW w:w="270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Faktinės išlaidos, Eur</w:t>
                  </w:r>
                </w:p>
              </w:tc>
            </w:tr>
            <w:tr w:rsidR="005F1BF2" w:rsidRPr="005F1BF2">
              <w:tc>
                <w:tcPr>
                  <w:tcW w:w="571"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w:t>
                  </w:r>
                </w:p>
              </w:tc>
              <w:tc>
                <w:tcPr>
                  <w:tcW w:w="4109"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Darbo užmokestis ir SODROS įmokos</w:t>
                  </w:r>
                </w:p>
              </w:tc>
              <w:tc>
                <w:tcPr>
                  <w:tcW w:w="252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rPr>
                      <w:lang w:val="fr-FR"/>
                    </w:rPr>
                  </w:pPr>
                  <w:r w:rsidRPr="005F1BF2">
                    <w:rPr>
                      <w:sz w:val="22"/>
                      <w:szCs w:val="22"/>
                      <w:lang w:val="fr-FR"/>
                    </w:rPr>
                    <w:t>354700</w:t>
                  </w:r>
                </w:p>
              </w:tc>
              <w:tc>
                <w:tcPr>
                  <w:tcW w:w="270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354700</w:t>
                  </w:r>
                </w:p>
              </w:tc>
            </w:tr>
            <w:tr w:rsidR="005F1BF2" w:rsidRPr="005F1BF2">
              <w:tc>
                <w:tcPr>
                  <w:tcW w:w="571"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2.</w:t>
                  </w:r>
                </w:p>
              </w:tc>
              <w:tc>
                <w:tcPr>
                  <w:tcW w:w="4109"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Kitos prekės ir paslaugos</w:t>
                  </w:r>
                </w:p>
              </w:tc>
              <w:tc>
                <w:tcPr>
                  <w:tcW w:w="252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7991</w:t>
                  </w:r>
                </w:p>
              </w:tc>
              <w:tc>
                <w:tcPr>
                  <w:tcW w:w="270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7991</w:t>
                  </w:r>
                </w:p>
              </w:tc>
            </w:tr>
            <w:tr w:rsidR="005F1BF2" w:rsidRPr="005F1BF2">
              <w:tc>
                <w:tcPr>
                  <w:tcW w:w="571"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3.</w:t>
                  </w:r>
                </w:p>
              </w:tc>
              <w:tc>
                <w:tcPr>
                  <w:tcW w:w="4109"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 xml:space="preserve">Darbdavio </w:t>
                  </w:r>
                  <w:proofErr w:type="spellStart"/>
                  <w:r w:rsidRPr="005F1BF2">
                    <w:rPr>
                      <w:sz w:val="22"/>
                      <w:szCs w:val="22"/>
                    </w:rPr>
                    <w:t>soc</w:t>
                  </w:r>
                  <w:proofErr w:type="spellEnd"/>
                  <w:r w:rsidRPr="005F1BF2">
                    <w:rPr>
                      <w:sz w:val="22"/>
                      <w:szCs w:val="22"/>
                    </w:rPr>
                    <w:t xml:space="preserve">. parama (liga 2 </w:t>
                  </w:r>
                  <w:proofErr w:type="spellStart"/>
                  <w:r w:rsidRPr="005F1BF2">
                    <w:rPr>
                      <w:sz w:val="22"/>
                      <w:szCs w:val="22"/>
                    </w:rPr>
                    <w:t>d.d</w:t>
                  </w:r>
                  <w:proofErr w:type="spellEnd"/>
                  <w:r w:rsidRPr="005F1BF2">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1509</w:t>
                  </w:r>
                </w:p>
              </w:tc>
              <w:tc>
                <w:tcPr>
                  <w:tcW w:w="270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1509</w:t>
                  </w:r>
                </w:p>
              </w:tc>
            </w:tr>
            <w:tr w:rsidR="005F1BF2" w:rsidRPr="005F1BF2">
              <w:tc>
                <w:tcPr>
                  <w:tcW w:w="571"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p>
              </w:tc>
              <w:tc>
                <w:tcPr>
                  <w:tcW w:w="4109"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rPr>
                      <w:b/>
                      <w:bCs/>
                    </w:rPr>
                  </w:pPr>
                  <w:r w:rsidRPr="005F1BF2">
                    <w:rPr>
                      <w:b/>
                      <w:bCs/>
                      <w:sz w:val="22"/>
                      <w:szCs w:val="22"/>
                    </w:rPr>
                    <w:t>IŠ VISO:</w:t>
                  </w:r>
                </w:p>
              </w:tc>
              <w:tc>
                <w:tcPr>
                  <w:tcW w:w="252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rPr>
                      <w:b/>
                      <w:bCs/>
                    </w:rPr>
                  </w:pPr>
                  <w:r w:rsidRPr="005F1BF2">
                    <w:rPr>
                      <w:b/>
                      <w:bCs/>
                      <w:sz w:val="22"/>
                      <w:szCs w:val="22"/>
                    </w:rPr>
                    <w:t>364200</w:t>
                  </w:r>
                </w:p>
              </w:tc>
              <w:tc>
                <w:tcPr>
                  <w:tcW w:w="270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rPr>
                      <w:b/>
                      <w:bCs/>
                    </w:rPr>
                  </w:pPr>
                  <w:r w:rsidRPr="005F1BF2">
                    <w:rPr>
                      <w:b/>
                      <w:bCs/>
                      <w:sz w:val="22"/>
                      <w:szCs w:val="22"/>
                    </w:rPr>
                    <w:t>364200</w:t>
                  </w:r>
                </w:p>
              </w:tc>
            </w:tr>
          </w:tbl>
          <w:p w:rsidR="00701760" w:rsidRPr="005F1BF2" w:rsidRDefault="00701760" w:rsidP="002039E2">
            <w:pPr>
              <w:jc w:val="both"/>
            </w:pPr>
            <w:r w:rsidRPr="005F1BF2">
              <w:t xml:space="preserve"> Mokymo lėšų asignavimai panaudoti pagal paskirtį, skolų nėra.</w:t>
            </w:r>
          </w:p>
          <w:p w:rsidR="00701760" w:rsidRPr="005F1BF2" w:rsidRDefault="00701760" w:rsidP="002039E2">
            <w:pPr>
              <w:jc w:val="both"/>
            </w:pPr>
            <w:r w:rsidRPr="005F1BF2">
              <w:rPr>
                <w:b/>
                <w:bCs/>
              </w:rPr>
              <w:lastRenderedPageBreak/>
              <w:t xml:space="preserve"> </w:t>
            </w:r>
            <w:r w:rsidRPr="005F1BF2">
              <w:t>SAVIVALDYBĖS BIUDŽETO LĖŠŲ PANAUDOJIMAS</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650"/>
              <w:gridCol w:w="2340"/>
              <w:gridCol w:w="2340"/>
            </w:tblGrid>
            <w:tr w:rsidR="005F1BF2" w:rsidRPr="005F1BF2">
              <w:trPr>
                <w:trHeight w:val="369"/>
              </w:trPr>
              <w:tc>
                <w:tcPr>
                  <w:tcW w:w="57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Eil.</w:t>
                  </w:r>
                </w:p>
                <w:p w:rsidR="00701760" w:rsidRPr="005F1BF2" w:rsidRDefault="00701760" w:rsidP="002039E2">
                  <w:pPr>
                    <w:jc w:val="both"/>
                  </w:pPr>
                  <w:r w:rsidRPr="005F1BF2">
                    <w:rPr>
                      <w:sz w:val="22"/>
                      <w:szCs w:val="22"/>
                    </w:rPr>
                    <w:t>Nr.</w:t>
                  </w:r>
                </w:p>
              </w:tc>
              <w:tc>
                <w:tcPr>
                  <w:tcW w:w="465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Išlaidų pavadinimas</w:t>
                  </w:r>
                </w:p>
              </w:tc>
              <w:tc>
                <w:tcPr>
                  <w:tcW w:w="234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Asignavimų planas metams, įskaitant patikslinimus, Eur</w:t>
                  </w:r>
                </w:p>
              </w:tc>
              <w:tc>
                <w:tcPr>
                  <w:tcW w:w="234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Faktinės išlaidos, Eur</w:t>
                  </w:r>
                </w:p>
              </w:tc>
            </w:tr>
            <w:tr w:rsidR="005F1BF2" w:rsidRPr="005F1BF2">
              <w:tc>
                <w:tcPr>
                  <w:tcW w:w="57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w:t>
                  </w:r>
                </w:p>
              </w:tc>
              <w:tc>
                <w:tcPr>
                  <w:tcW w:w="465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Darbo užmokestis ir SODROS įmokos</w:t>
                  </w:r>
                </w:p>
              </w:tc>
              <w:tc>
                <w:tcPr>
                  <w:tcW w:w="234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rPr>
                      <w:lang w:val="fr-FR"/>
                    </w:rPr>
                  </w:pPr>
                  <w:r w:rsidRPr="005F1BF2">
                    <w:rPr>
                      <w:sz w:val="22"/>
                      <w:szCs w:val="22"/>
                      <w:lang w:val="fr-FR"/>
                    </w:rPr>
                    <w:t>331827</w:t>
                  </w:r>
                </w:p>
              </w:tc>
              <w:tc>
                <w:tcPr>
                  <w:tcW w:w="234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rPr>
                      <w:lang w:val="fr-FR"/>
                    </w:rPr>
                  </w:pPr>
                  <w:r w:rsidRPr="005F1BF2">
                    <w:rPr>
                      <w:sz w:val="22"/>
                      <w:szCs w:val="22"/>
                      <w:lang w:val="fr-FR"/>
                    </w:rPr>
                    <w:t>331827</w:t>
                  </w:r>
                </w:p>
              </w:tc>
            </w:tr>
            <w:tr w:rsidR="005F1BF2" w:rsidRPr="005F1BF2">
              <w:tc>
                <w:tcPr>
                  <w:tcW w:w="57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2.</w:t>
                  </w:r>
                </w:p>
              </w:tc>
              <w:tc>
                <w:tcPr>
                  <w:tcW w:w="465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Kitos prekės ir paslaugos</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46178</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46178</w:t>
                  </w:r>
                </w:p>
              </w:tc>
            </w:tr>
            <w:tr w:rsidR="005F1BF2" w:rsidRPr="005F1BF2">
              <w:tc>
                <w:tcPr>
                  <w:tcW w:w="57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3.</w:t>
                  </w:r>
                </w:p>
              </w:tc>
              <w:tc>
                <w:tcPr>
                  <w:tcW w:w="465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 xml:space="preserve">Darbdavio </w:t>
                  </w:r>
                  <w:proofErr w:type="spellStart"/>
                  <w:r w:rsidRPr="005F1BF2">
                    <w:rPr>
                      <w:sz w:val="22"/>
                      <w:szCs w:val="22"/>
                    </w:rPr>
                    <w:t>soc</w:t>
                  </w:r>
                  <w:proofErr w:type="spellEnd"/>
                  <w:r w:rsidRPr="005F1BF2">
                    <w:rPr>
                      <w:sz w:val="22"/>
                      <w:szCs w:val="22"/>
                    </w:rPr>
                    <w:t xml:space="preserve">. parama (liga 2 </w:t>
                  </w:r>
                  <w:proofErr w:type="spellStart"/>
                  <w:r w:rsidRPr="005F1BF2">
                    <w:rPr>
                      <w:sz w:val="22"/>
                      <w:szCs w:val="22"/>
                    </w:rPr>
                    <w:t>d.d</w:t>
                  </w:r>
                  <w:proofErr w:type="spellEnd"/>
                  <w:r w:rsidRPr="005F1BF2">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1972</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1972</w:t>
                  </w:r>
                </w:p>
              </w:tc>
            </w:tr>
            <w:tr w:rsidR="005F1BF2" w:rsidRPr="005F1BF2">
              <w:tc>
                <w:tcPr>
                  <w:tcW w:w="57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p>
              </w:tc>
              <w:tc>
                <w:tcPr>
                  <w:tcW w:w="465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b/>
                      <w:bCs/>
                      <w:sz w:val="22"/>
                      <w:szCs w:val="22"/>
                    </w:rPr>
                    <w:t>IŠ VISO:</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rPr>
                      <w:b/>
                      <w:bCs/>
                    </w:rPr>
                  </w:pPr>
                  <w:r w:rsidRPr="005F1BF2">
                    <w:rPr>
                      <w:b/>
                      <w:bCs/>
                      <w:sz w:val="22"/>
                      <w:szCs w:val="22"/>
                    </w:rPr>
                    <w:t>379977</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rPr>
                      <w:b/>
                      <w:bCs/>
                    </w:rPr>
                  </w:pPr>
                  <w:r w:rsidRPr="005F1BF2">
                    <w:rPr>
                      <w:b/>
                      <w:bCs/>
                      <w:sz w:val="22"/>
                      <w:szCs w:val="22"/>
                    </w:rPr>
                    <w:t>379977</w:t>
                  </w:r>
                </w:p>
              </w:tc>
            </w:tr>
          </w:tbl>
          <w:p w:rsidR="00701760" w:rsidRPr="005F1BF2" w:rsidRDefault="00701760" w:rsidP="002039E2">
            <w:pPr>
              <w:tabs>
                <w:tab w:val="left" w:pos="900"/>
              </w:tabs>
              <w:jc w:val="both"/>
              <w:rPr>
                <w:lang w:val="pt-BR"/>
              </w:rPr>
            </w:pPr>
            <w:r w:rsidRPr="005F1BF2">
              <w:rPr>
                <w:lang w:val="pt-BR"/>
              </w:rPr>
              <w:t xml:space="preserve">Savivaldybės biudžeto asignavimai panaudoti pagal paskirtį. 2021 m gruodžio 31 dienai liko neapmokėtų tiekėjų sąskaitų už komunalines ir ryšių paslaugas 3757,36 </w:t>
            </w:r>
            <w:r w:rsidR="00534B46" w:rsidRPr="005F1BF2">
              <w:rPr>
                <w:lang w:val="pt-BR"/>
              </w:rPr>
              <w:t>E</w:t>
            </w:r>
            <w:r w:rsidRPr="005F1BF2">
              <w:rPr>
                <w:lang w:val="pt-BR"/>
              </w:rPr>
              <w:t>ur.</w:t>
            </w:r>
          </w:p>
          <w:p w:rsidR="00701760" w:rsidRPr="005F1BF2" w:rsidRDefault="00701760" w:rsidP="002039E2">
            <w:pPr>
              <w:tabs>
                <w:tab w:val="left" w:pos="900"/>
              </w:tabs>
              <w:spacing w:line="360" w:lineRule="auto"/>
              <w:jc w:val="both"/>
              <w:rPr>
                <w:lang w:val="pt-BR"/>
              </w:rPr>
            </w:pPr>
            <w:r w:rsidRPr="005F1BF2">
              <w:rPr>
                <w:lang w:val="pt-BR"/>
              </w:rPr>
              <w:t>KITOS LĖŠOS IR JŲ PANAUDOJIMAS</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657"/>
              <w:gridCol w:w="2340"/>
              <w:gridCol w:w="2340"/>
            </w:tblGrid>
            <w:tr w:rsidR="005F1BF2" w:rsidRPr="005F1BF2">
              <w:tc>
                <w:tcPr>
                  <w:tcW w:w="563"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Eil.</w:t>
                  </w:r>
                </w:p>
                <w:p w:rsidR="00701760" w:rsidRPr="005F1BF2" w:rsidRDefault="00701760" w:rsidP="002039E2">
                  <w:pPr>
                    <w:jc w:val="both"/>
                  </w:pPr>
                  <w:r w:rsidRPr="005F1BF2">
                    <w:rPr>
                      <w:sz w:val="22"/>
                      <w:szCs w:val="22"/>
                    </w:rPr>
                    <w:t>Nr.</w:t>
                  </w:r>
                </w:p>
              </w:tc>
              <w:tc>
                <w:tcPr>
                  <w:tcW w:w="4657"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Priemonių pavadinimas</w:t>
                  </w:r>
                </w:p>
              </w:tc>
              <w:tc>
                <w:tcPr>
                  <w:tcW w:w="234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Gautos lėšos Eur</w:t>
                  </w:r>
                </w:p>
              </w:tc>
              <w:tc>
                <w:tcPr>
                  <w:tcW w:w="2340" w:type="dxa"/>
                  <w:tcBorders>
                    <w:top w:val="single" w:sz="4" w:space="0" w:color="auto"/>
                    <w:left w:val="single" w:sz="4" w:space="0" w:color="auto"/>
                    <w:bottom w:val="single" w:sz="4" w:space="0" w:color="auto"/>
                    <w:right w:val="single" w:sz="4" w:space="0" w:color="auto"/>
                  </w:tcBorders>
                  <w:vAlign w:val="center"/>
                </w:tcPr>
                <w:p w:rsidR="00701760" w:rsidRPr="005F1BF2" w:rsidRDefault="00701760" w:rsidP="002039E2">
                  <w:pPr>
                    <w:jc w:val="both"/>
                  </w:pPr>
                  <w:r w:rsidRPr="005F1BF2">
                    <w:rPr>
                      <w:sz w:val="22"/>
                      <w:szCs w:val="22"/>
                    </w:rPr>
                    <w:t>Faktinės išlaidos, Eur</w:t>
                  </w:r>
                </w:p>
              </w:tc>
            </w:tr>
            <w:tr w:rsidR="005F1BF2" w:rsidRPr="005F1BF2">
              <w:trPr>
                <w:trHeight w:val="285"/>
              </w:trPr>
              <w:tc>
                <w:tcPr>
                  <w:tcW w:w="563"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w:t>
                  </w:r>
                </w:p>
              </w:tc>
              <w:tc>
                <w:tcPr>
                  <w:tcW w:w="4657"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Įstaigos pajamos už teikiamas paslaugas(</w:t>
                  </w:r>
                  <w:proofErr w:type="spellStart"/>
                  <w:r w:rsidRPr="005F1BF2">
                    <w:rPr>
                      <w:sz w:val="22"/>
                      <w:szCs w:val="22"/>
                    </w:rPr>
                    <w:t>spec.lėš</w:t>
                  </w:r>
                  <w:proofErr w:type="spellEnd"/>
                  <w:r w:rsidRPr="005F1BF2">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55000</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55000</w:t>
                  </w:r>
                </w:p>
              </w:tc>
            </w:tr>
            <w:tr w:rsidR="005F1BF2" w:rsidRPr="005F1BF2">
              <w:trPr>
                <w:trHeight w:val="285"/>
              </w:trPr>
              <w:tc>
                <w:tcPr>
                  <w:tcW w:w="563"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2.</w:t>
                  </w:r>
                </w:p>
              </w:tc>
              <w:tc>
                <w:tcPr>
                  <w:tcW w:w="4657"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Nemokamo maitinimo lėšos (socialinė parama)</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12211</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12211</w:t>
                  </w:r>
                </w:p>
              </w:tc>
            </w:tr>
            <w:tr w:rsidR="005F1BF2" w:rsidRPr="005F1BF2">
              <w:trPr>
                <w:trHeight w:val="285"/>
              </w:trPr>
              <w:tc>
                <w:tcPr>
                  <w:tcW w:w="563"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3.</w:t>
                  </w:r>
                </w:p>
              </w:tc>
              <w:tc>
                <w:tcPr>
                  <w:tcW w:w="4657"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 xml:space="preserve">Kitos dotacijos (darbo </w:t>
                  </w:r>
                  <w:proofErr w:type="spellStart"/>
                  <w:r w:rsidRPr="005F1BF2">
                    <w:rPr>
                      <w:sz w:val="22"/>
                      <w:szCs w:val="22"/>
                    </w:rPr>
                    <w:t>užmokest</w:t>
                  </w:r>
                  <w:proofErr w:type="spellEnd"/>
                  <w:r w:rsidRPr="005F1BF2">
                    <w:rPr>
                      <w:sz w:val="22"/>
                      <w:szCs w:val="22"/>
                    </w:rPr>
                    <w:t>. ir SODRA)</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4050</w:t>
                  </w:r>
                </w:p>
              </w:tc>
              <w:tc>
                <w:tcPr>
                  <w:tcW w:w="2340" w:type="dxa"/>
                  <w:tcBorders>
                    <w:top w:val="single" w:sz="4" w:space="0" w:color="auto"/>
                    <w:left w:val="single" w:sz="4" w:space="0" w:color="auto"/>
                    <w:bottom w:val="single" w:sz="4" w:space="0" w:color="auto"/>
                    <w:right w:val="single" w:sz="4" w:space="0" w:color="auto"/>
                  </w:tcBorders>
                </w:tcPr>
                <w:p w:rsidR="00701760" w:rsidRPr="005F1BF2" w:rsidRDefault="00701760" w:rsidP="002039E2">
                  <w:pPr>
                    <w:jc w:val="both"/>
                  </w:pPr>
                  <w:r w:rsidRPr="005F1BF2">
                    <w:rPr>
                      <w:sz w:val="22"/>
                      <w:szCs w:val="22"/>
                    </w:rPr>
                    <w:t>4050</w:t>
                  </w:r>
                </w:p>
              </w:tc>
            </w:tr>
          </w:tbl>
          <w:p w:rsidR="00701760" w:rsidRPr="005F1BF2" w:rsidRDefault="00701760" w:rsidP="002039E2">
            <w:pPr>
              <w:jc w:val="both"/>
            </w:pPr>
          </w:p>
          <w:p w:rsidR="00701760" w:rsidRPr="005F1BF2" w:rsidRDefault="00701760" w:rsidP="002039E2">
            <w:pPr>
              <w:jc w:val="both"/>
            </w:pPr>
            <w:r w:rsidRPr="005F1BF2">
              <w:t xml:space="preserve">             Apibendrinant galima teigti, kad Įstaigos veikla, atsižvelgiant į susidariusią situaciją, buvo vykdoma normaliai </w:t>
            </w:r>
            <w:r w:rsidR="00534B46" w:rsidRPr="005F1BF2">
              <w:t>–</w:t>
            </w:r>
            <w:r w:rsidRPr="005F1BF2">
              <w:t xml:space="preserve"> didelių problemų neiškilo, didelių sunkumų nesusidarė.  </w:t>
            </w:r>
          </w:p>
          <w:p w:rsidR="00701760" w:rsidRPr="005F1BF2" w:rsidRDefault="00701760" w:rsidP="002039E2">
            <w:pPr>
              <w:jc w:val="both"/>
            </w:pPr>
            <w:r w:rsidRPr="005F1BF2">
              <w:t>Pavyko:</w:t>
            </w:r>
          </w:p>
          <w:p w:rsidR="00701760" w:rsidRPr="005F1BF2" w:rsidRDefault="00701760" w:rsidP="004A6143">
            <w:pPr>
              <w:pStyle w:val="Sraopastraipa"/>
              <w:numPr>
                <w:ilvl w:val="0"/>
                <w:numId w:val="1"/>
              </w:numPr>
              <w:suppressAutoHyphens/>
              <w:autoSpaceDE w:val="0"/>
              <w:jc w:val="both"/>
              <w:rPr>
                <w:lang w:eastAsia="zh-CN"/>
              </w:rPr>
            </w:pPr>
            <w:r w:rsidRPr="005F1BF2">
              <w:rPr>
                <w:lang w:eastAsia="zh-CN"/>
              </w:rPr>
              <w:t>Tobulinti ir modernizuoti materialinę bazę:</w:t>
            </w:r>
          </w:p>
          <w:p w:rsidR="00701760" w:rsidRPr="005F1BF2" w:rsidRDefault="00701760" w:rsidP="004A6143">
            <w:pPr>
              <w:pStyle w:val="Sraopastraipa"/>
              <w:numPr>
                <w:ilvl w:val="1"/>
                <w:numId w:val="1"/>
              </w:numPr>
              <w:jc w:val="both"/>
            </w:pPr>
            <w:r w:rsidRPr="005F1BF2">
              <w:t>Baigta sutvarkyti Įstaigos lauko aplinka užpildant, higienos normas atitinkančiais, vaikų žaidimo įrengimais;</w:t>
            </w:r>
          </w:p>
          <w:p w:rsidR="00701760" w:rsidRPr="005F1BF2" w:rsidRDefault="00701760" w:rsidP="004A6143">
            <w:pPr>
              <w:pStyle w:val="Sraopastraipa"/>
              <w:numPr>
                <w:ilvl w:val="1"/>
                <w:numId w:val="1"/>
              </w:numPr>
              <w:jc w:val="both"/>
            </w:pPr>
            <w:r w:rsidRPr="005F1BF2">
              <w:t xml:space="preserve"> 50 </w:t>
            </w:r>
            <w:r w:rsidRPr="005F1BF2">
              <w:rPr>
                <w:lang w:val="en-US"/>
              </w:rPr>
              <w:t xml:space="preserve">% </w:t>
            </w:r>
            <w:proofErr w:type="spellStart"/>
            <w:r w:rsidRPr="005F1BF2">
              <w:rPr>
                <w:lang w:val="en-US"/>
              </w:rPr>
              <w:t>grupių</w:t>
            </w:r>
            <w:proofErr w:type="spellEnd"/>
            <w:r w:rsidRPr="005F1BF2">
              <w:rPr>
                <w:lang w:val="en-US"/>
              </w:rPr>
              <w:t xml:space="preserve"> </w:t>
            </w:r>
            <w:proofErr w:type="spellStart"/>
            <w:r w:rsidRPr="005F1BF2">
              <w:rPr>
                <w:lang w:val="en-US"/>
              </w:rPr>
              <w:t>atnaujintos</w:t>
            </w:r>
            <w:proofErr w:type="spellEnd"/>
            <w:r w:rsidRPr="005F1BF2">
              <w:rPr>
                <w:lang w:val="en-US"/>
              </w:rPr>
              <w:t xml:space="preserve"> </w:t>
            </w:r>
            <w:r w:rsidRPr="005F1BF2">
              <w:t>naujais baldais.</w:t>
            </w:r>
          </w:p>
          <w:p w:rsidR="00701760" w:rsidRPr="005F1BF2" w:rsidRDefault="00701760" w:rsidP="004A6143">
            <w:pPr>
              <w:pStyle w:val="Sraopastraipa"/>
              <w:numPr>
                <w:ilvl w:val="0"/>
                <w:numId w:val="1"/>
              </w:numPr>
              <w:jc w:val="both"/>
            </w:pPr>
            <w:r w:rsidRPr="005F1BF2">
              <w:rPr>
                <w:lang w:eastAsia="zh-CN"/>
              </w:rPr>
              <w:t xml:space="preserve">Sudarytos sąlygos ugdymo proceso tobulinimui ir įvairovei siekiant ugdymo kokybės, geresnių vaikų pasiekimų bei pažangos: </w:t>
            </w:r>
          </w:p>
          <w:p w:rsidR="00701760" w:rsidRPr="005F1BF2" w:rsidRDefault="00701760" w:rsidP="002039E2">
            <w:pPr>
              <w:ind w:left="360"/>
              <w:jc w:val="both"/>
            </w:pPr>
            <w:r w:rsidRPr="005F1BF2">
              <w:t xml:space="preserve">2.1. </w:t>
            </w:r>
            <w:r w:rsidR="00534B46" w:rsidRPr="005F1BF2">
              <w:t xml:space="preserve">  </w:t>
            </w:r>
            <w:r w:rsidRPr="005F1BF2">
              <w:t>Baigtos įrengti IT grupėse ir įvestas internet</w:t>
            </w:r>
            <w:r w:rsidR="00534B46" w:rsidRPr="005F1BF2">
              <w:t>as</w:t>
            </w:r>
            <w:r w:rsidRPr="005F1BF2">
              <w:t>;</w:t>
            </w:r>
          </w:p>
          <w:p w:rsidR="00701760" w:rsidRPr="005F1BF2" w:rsidRDefault="00534B46" w:rsidP="00534B46">
            <w:pPr>
              <w:pStyle w:val="Sraopastraipa"/>
              <w:ind w:left="0" w:firstLine="389"/>
              <w:jc w:val="both"/>
            </w:pPr>
            <w:r w:rsidRPr="005F1BF2">
              <w:t>2.2.</w:t>
            </w:r>
            <w:r w:rsidR="00701760" w:rsidRPr="005F1BF2">
              <w:t xml:space="preserve"> </w:t>
            </w:r>
            <w:r w:rsidRPr="005F1BF2">
              <w:t xml:space="preserve"> </w:t>
            </w:r>
            <w:r w:rsidR="00701760" w:rsidRPr="005F1BF2">
              <w:t>Palaikyti mokytojų motyvaciją ir išlaikyti jų aktyvumą, išlaikant ryšį su tėvais, dalyvauti miesto, rajono, respublikos renginiuose, tame tarpe, ir dalinantis gerąja patirtimi;</w:t>
            </w:r>
          </w:p>
          <w:p w:rsidR="00701760" w:rsidRPr="005F1BF2" w:rsidRDefault="00534B46" w:rsidP="00534B46">
            <w:pPr>
              <w:pStyle w:val="Sraopastraipa"/>
              <w:ind w:left="0" w:firstLine="389"/>
              <w:jc w:val="both"/>
            </w:pPr>
            <w:r w:rsidRPr="005F1BF2">
              <w:t>2.3.</w:t>
            </w:r>
            <w:r w:rsidR="00701760" w:rsidRPr="005F1BF2">
              <w:t xml:space="preserve"> </w:t>
            </w:r>
            <w:r w:rsidRPr="005F1BF2">
              <w:t xml:space="preserve"> </w:t>
            </w:r>
            <w:r w:rsidR="00701760" w:rsidRPr="005F1BF2">
              <w:t xml:space="preserve">Bendradarbiauti su socialiniais partneriais miesto, respublikos mastu, siekiant  geresnio </w:t>
            </w:r>
            <w:proofErr w:type="spellStart"/>
            <w:r w:rsidR="00701760" w:rsidRPr="005F1BF2">
              <w:t>priešmokyklinukų</w:t>
            </w:r>
            <w:proofErr w:type="spellEnd"/>
            <w:r w:rsidR="00701760" w:rsidRPr="005F1BF2">
              <w:t xml:space="preserve"> pa(</w:t>
            </w:r>
            <w:proofErr w:type="spellStart"/>
            <w:r w:rsidR="00701760" w:rsidRPr="005F1BF2">
              <w:t>si</w:t>
            </w:r>
            <w:proofErr w:type="spellEnd"/>
            <w:r w:rsidR="00701760" w:rsidRPr="005F1BF2">
              <w:t>)rengimo mokyklai;</w:t>
            </w:r>
          </w:p>
          <w:p w:rsidR="00701760" w:rsidRPr="005F1BF2" w:rsidRDefault="00701760" w:rsidP="00534B46">
            <w:pPr>
              <w:pStyle w:val="Sraopastraipa"/>
              <w:ind w:left="0" w:firstLine="389"/>
              <w:jc w:val="both"/>
            </w:pPr>
            <w:r w:rsidRPr="005F1BF2">
              <w:t xml:space="preserve"> </w:t>
            </w:r>
            <w:r w:rsidR="00534B46" w:rsidRPr="005F1BF2">
              <w:t xml:space="preserve">2.4. </w:t>
            </w:r>
            <w:r w:rsidRPr="005F1BF2">
              <w:t>Taikyti STEAM metodą ugdymo procese ir dalintis gerąja patirtimi su socialiniais partneriais;</w:t>
            </w:r>
          </w:p>
          <w:p w:rsidR="00701760" w:rsidRPr="005F1BF2" w:rsidRDefault="00701760" w:rsidP="00534B46">
            <w:pPr>
              <w:pStyle w:val="Sraopastraipa"/>
              <w:ind w:left="0" w:firstLine="389"/>
              <w:jc w:val="both"/>
            </w:pPr>
            <w:r w:rsidRPr="005F1BF2">
              <w:t xml:space="preserve"> </w:t>
            </w:r>
            <w:r w:rsidR="00534B46" w:rsidRPr="005F1BF2">
              <w:t xml:space="preserve">2.5. </w:t>
            </w:r>
            <w:r w:rsidRPr="005F1BF2">
              <w:t xml:space="preserve">Užtikrinti kokybiškesnį švietimo paslaugų prieinamumą teikiant informacinę, sveikatos priežiūros, </w:t>
            </w:r>
            <w:proofErr w:type="spellStart"/>
            <w:r w:rsidRPr="005F1BF2">
              <w:t>logopedinę</w:t>
            </w:r>
            <w:proofErr w:type="spellEnd"/>
            <w:r w:rsidRPr="005F1BF2">
              <w:t>, psichologinę, socialinę pedagoginę ir kompleksinę pagalbą vaikui ir  šeimai.</w:t>
            </w:r>
          </w:p>
          <w:p w:rsidR="00701760" w:rsidRPr="005F1BF2" w:rsidRDefault="00701760" w:rsidP="00534B46">
            <w:pPr>
              <w:jc w:val="both"/>
            </w:pPr>
            <w:r w:rsidRPr="005F1BF2">
              <w:t>Nepavyko:</w:t>
            </w:r>
          </w:p>
          <w:p w:rsidR="00534B46" w:rsidRPr="005F1BF2" w:rsidRDefault="00534B46" w:rsidP="00534B46">
            <w:pPr>
              <w:pStyle w:val="Sraopastraipa"/>
              <w:ind w:left="531"/>
              <w:jc w:val="both"/>
            </w:pPr>
            <w:r w:rsidRPr="005F1BF2">
              <w:t xml:space="preserve">1. </w:t>
            </w:r>
            <w:r w:rsidR="00701760" w:rsidRPr="005F1BF2">
              <w:t>Įstaigos ir šeimos kokybiškos partnerystės, siekiant geresnių vaikų pasiekimų bei pažangos</w:t>
            </w:r>
            <w:r w:rsidRPr="005F1BF2">
              <w:t xml:space="preserve"> </w:t>
            </w:r>
          </w:p>
          <w:p w:rsidR="00701760" w:rsidRPr="005F1BF2" w:rsidRDefault="00701760" w:rsidP="00534B46">
            <w:pPr>
              <w:pStyle w:val="Sraopastraipa"/>
              <w:ind w:left="0"/>
              <w:jc w:val="both"/>
            </w:pPr>
            <w:r w:rsidRPr="005F1BF2">
              <w:t xml:space="preserve">(dėl situacijos šalyje). </w:t>
            </w:r>
          </w:p>
          <w:p w:rsidR="00534B46" w:rsidRPr="005F1BF2" w:rsidRDefault="00534B46" w:rsidP="00534B46">
            <w:pPr>
              <w:pStyle w:val="Sraopastraipa"/>
              <w:ind w:left="531"/>
              <w:jc w:val="both"/>
            </w:pPr>
            <w:r w:rsidRPr="005F1BF2">
              <w:t xml:space="preserve">2. </w:t>
            </w:r>
            <w:r w:rsidR="00701760" w:rsidRPr="005F1BF2">
              <w:t xml:space="preserve">Siekiant geresnio </w:t>
            </w:r>
            <w:proofErr w:type="spellStart"/>
            <w:r w:rsidR="00701760" w:rsidRPr="005F1BF2">
              <w:t>priešmokyklinukų</w:t>
            </w:r>
            <w:proofErr w:type="spellEnd"/>
            <w:r w:rsidR="00701760" w:rsidRPr="005F1BF2">
              <w:t xml:space="preserve"> pa(</w:t>
            </w:r>
            <w:proofErr w:type="spellStart"/>
            <w:r w:rsidR="00701760" w:rsidRPr="005F1BF2">
              <w:t>si</w:t>
            </w:r>
            <w:proofErr w:type="spellEnd"/>
            <w:r w:rsidR="00701760" w:rsidRPr="005F1BF2">
              <w:t>)rengimo mokyklai, į bendradarbiavimą įtraukti</w:t>
            </w:r>
            <w:r w:rsidRPr="005F1BF2">
              <w:t xml:space="preserve"> </w:t>
            </w:r>
          </w:p>
          <w:p w:rsidR="00701760" w:rsidRPr="005F1BF2" w:rsidRDefault="00701760" w:rsidP="00534B46">
            <w:pPr>
              <w:pStyle w:val="Sraopastraipa"/>
              <w:ind w:left="0"/>
              <w:jc w:val="both"/>
            </w:pPr>
            <w:r w:rsidRPr="005F1BF2">
              <w:t xml:space="preserve">socialinius partnerius: Šilutės Martyno Jankaus pagrindinę mokyklą ir Pamario progimnaziją. </w:t>
            </w:r>
          </w:p>
          <w:p w:rsidR="00701760" w:rsidRPr="005F1BF2" w:rsidRDefault="00701760" w:rsidP="002039E2">
            <w:pPr>
              <w:jc w:val="both"/>
              <w:rPr>
                <w:lang w:eastAsia="lt-LT"/>
              </w:rPr>
            </w:pPr>
            <w:r w:rsidRPr="005F1BF2">
              <w:t xml:space="preserve">Išvada. Siekiant pagrindinio strateginio tikslo, uždavinių, esminiai dalykai buvo įgyvendinti, daugelis numatytų rezultatų – pasiekti. </w:t>
            </w:r>
          </w:p>
        </w:tc>
      </w:tr>
    </w:tbl>
    <w:p w:rsidR="00701760" w:rsidRPr="005F1BF2" w:rsidRDefault="00701760" w:rsidP="004A6143">
      <w:pPr>
        <w:jc w:val="center"/>
        <w:rPr>
          <w:b/>
          <w:bCs/>
          <w:lang w:eastAsia="lt-LT"/>
        </w:rPr>
      </w:pPr>
    </w:p>
    <w:p w:rsidR="00701760" w:rsidRPr="005F1BF2" w:rsidRDefault="00701760" w:rsidP="004A6143">
      <w:pPr>
        <w:rPr>
          <w:b/>
          <w:bCs/>
          <w:lang w:eastAsia="lt-LT"/>
        </w:rPr>
      </w:pPr>
    </w:p>
    <w:p w:rsidR="00701760" w:rsidRPr="005F1BF2" w:rsidRDefault="00701760" w:rsidP="004A6143">
      <w:pPr>
        <w:rPr>
          <w:b/>
          <w:bCs/>
          <w:lang w:eastAsia="lt-LT"/>
        </w:rPr>
      </w:pPr>
    </w:p>
    <w:p w:rsidR="00701760" w:rsidRPr="005F1BF2" w:rsidRDefault="00701760"/>
    <w:sectPr w:rsidR="00701760" w:rsidRPr="005F1BF2" w:rsidSect="00902B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78D"/>
    <w:multiLevelType w:val="multilevel"/>
    <w:tmpl w:val="6AD873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E4740F9"/>
    <w:multiLevelType w:val="hybridMultilevel"/>
    <w:tmpl w:val="77B49BE6"/>
    <w:lvl w:ilvl="0" w:tplc="39A27922">
      <w:start w:val="1"/>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69A3689A"/>
    <w:multiLevelType w:val="multilevel"/>
    <w:tmpl w:val="6172CD4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D0A2F7A"/>
    <w:multiLevelType w:val="hybridMultilevel"/>
    <w:tmpl w:val="0F14D5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43"/>
    <w:rsid w:val="00003D78"/>
    <w:rsid w:val="000911A6"/>
    <w:rsid w:val="000D7507"/>
    <w:rsid w:val="000D7E46"/>
    <w:rsid w:val="00143B25"/>
    <w:rsid w:val="00173A16"/>
    <w:rsid w:val="00175CA7"/>
    <w:rsid w:val="0018004C"/>
    <w:rsid w:val="001B2751"/>
    <w:rsid w:val="001C77E7"/>
    <w:rsid w:val="001D4557"/>
    <w:rsid w:val="001E62AE"/>
    <w:rsid w:val="002039E2"/>
    <w:rsid w:val="00232580"/>
    <w:rsid w:val="00245E63"/>
    <w:rsid w:val="00251F8D"/>
    <w:rsid w:val="002607E0"/>
    <w:rsid w:val="00270C3B"/>
    <w:rsid w:val="00281F32"/>
    <w:rsid w:val="00283970"/>
    <w:rsid w:val="002B2DC1"/>
    <w:rsid w:val="00327A63"/>
    <w:rsid w:val="0037467F"/>
    <w:rsid w:val="003A49A5"/>
    <w:rsid w:val="003B3D97"/>
    <w:rsid w:val="003D3E3C"/>
    <w:rsid w:val="003E2B64"/>
    <w:rsid w:val="003E714B"/>
    <w:rsid w:val="003F5214"/>
    <w:rsid w:val="004011EF"/>
    <w:rsid w:val="00445B31"/>
    <w:rsid w:val="004523AC"/>
    <w:rsid w:val="00463119"/>
    <w:rsid w:val="004850E3"/>
    <w:rsid w:val="004A6143"/>
    <w:rsid w:val="004C6DFF"/>
    <w:rsid w:val="004D099E"/>
    <w:rsid w:val="005025C0"/>
    <w:rsid w:val="005203C7"/>
    <w:rsid w:val="00534B46"/>
    <w:rsid w:val="0056127B"/>
    <w:rsid w:val="005A4841"/>
    <w:rsid w:val="005E27F8"/>
    <w:rsid w:val="005F1BF2"/>
    <w:rsid w:val="00602150"/>
    <w:rsid w:val="0061287D"/>
    <w:rsid w:val="00622CFF"/>
    <w:rsid w:val="006379FD"/>
    <w:rsid w:val="0067518A"/>
    <w:rsid w:val="00696C5C"/>
    <w:rsid w:val="006A02DE"/>
    <w:rsid w:val="006D237C"/>
    <w:rsid w:val="006D3C61"/>
    <w:rsid w:val="00701760"/>
    <w:rsid w:val="00721B06"/>
    <w:rsid w:val="00724F76"/>
    <w:rsid w:val="007322C6"/>
    <w:rsid w:val="00746B74"/>
    <w:rsid w:val="00754866"/>
    <w:rsid w:val="007825C8"/>
    <w:rsid w:val="00792706"/>
    <w:rsid w:val="007D12DA"/>
    <w:rsid w:val="007D4FCB"/>
    <w:rsid w:val="008124C7"/>
    <w:rsid w:val="008464F7"/>
    <w:rsid w:val="008573F7"/>
    <w:rsid w:val="00865C85"/>
    <w:rsid w:val="008778E2"/>
    <w:rsid w:val="00882F41"/>
    <w:rsid w:val="008A25A7"/>
    <w:rsid w:val="008A2DA3"/>
    <w:rsid w:val="008A335D"/>
    <w:rsid w:val="008C7652"/>
    <w:rsid w:val="008F324F"/>
    <w:rsid w:val="00902BE6"/>
    <w:rsid w:val="00917B08"/>
    <w:rsid w:val="0095528E"/>
    <w:rsid w:val="00977115"/>
    <w:rsid w:val="00997A15"/>
    <w:rsid w:val="009D4A90"/>
    <w:rsid w:val="00A2387F"/>
    <w:rsid w:val="00A968F1"/>
    <w:rsid w:val="00AB3A1D"/>
    <w:rsid w:val="00AC20BC"/>
    <w:rsid w:val="00AD7A68"/>
    <w:rsid w:val="00AE7EAD"/>
    <w:rsid w:val="00B44D4B"/>
    <w:rsid w:val="00B53EE0"/>
    <w:rsid w:val="00C03D69"/>
    <w:rsid w:val="00C04747"/>
    <w:rsid w:val="00C257CA"/>
    <w:rsid w:val="00C27F88"/>
    <w:rsid w:val="00C35FA8"/>
    <w:rsid w:val="00C424CA"/>
    <w:rsid w:val="00C447FA"/>
    <w:rsid w:val="00C800FE"/>
    <w:rsid w:val="00CA3DDB"/>
    <w:rsid w:val="00CA5001"/>
    <w:rsid w:val="00CF4A10"/>
    <w:rsid w:val="00D13989"/>
    <w:rsid w:val="00D33269"/>
    <w:rsid w:val="00D57B37"/>
    <w:rsid w:val="00D711D7"/>
    <w:rsid w:val="00D76962"/>
    <w:rsid w:val="00D95D1D"/>
    <w:rsid w:val="00DB0AAF"/>
    <w:rsid w:val="00DD08C1"/>
    <w:rsid w:val="00DF2017"/>
    <w:rsid w:val="00DF5BB4"/>
    <w:rsid w:val="00E46543"/>
    <w:rsid w:val="00E9065B"/>
    <w:rsid w:val="00EA58B0"/>
    <w:rsid w:val="00EE0B85"/>
    <w:rsid w:val="00EF0BA8"/>
    <w:rsid w:val="00F05FD3"/>
    <w:rsid w:val="00F314EC"/>
    <w:rsid w:val="00F3207E"/>
    <w:rsid w:val="00F86DF3"/>
    <w:rsid w:val="00FA77AA"/>
    <w:rsid w:val="00FB62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5A642"/>
  <w15:docId w15:val="{14D44415-F4AA-4C7E-A0C9-64A724AA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A6143"/>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4A6143"/>
    <w:pPr>
      <w:ind w:left="720"/>
    </w:pPr>
  </w:style>
  <w:style w:type="paragraph" w:styleId="Pagrindiniotekstotrauka">
    <w:name w:val="Body Text Indent"/>
    <w:basedOn w:val="prastasis"/>
    <w:link w:val="PagrindiniotekstotraukaDiagrama"/>
    <w:uiPriority w:val="99"/>
    <w:rsid w:val="004A6143"/>
    <w:pPr>
      <w:ind w:firstLine="180"/>
    </w:pPr>
    <w:rPr>
      <w:rFonts w:eastAsia="Calibri"/>
      <w:lang w:val="en-US" w:eastAsia="lt-LT"/>
    </w:rPr>
  </w:style>
  <w:style w:type="character" w:customStyle="1" w:styleId="PagrindiniotekstotraukaDiagrama">
    <w:name w:val="Pagrindinio teksto įtrauka Diagrama"/>
    <w:basedOn w:val="Numatytasispastraiposriftas"/>
    <w:link w:val="Pagrindiniotekstotrauka"/>
    <w:uiPriority w:val="99"/>
    <w:locked/>
    <w:rsid w:val="004A6143"/>
    <w:rPr>
      <w:rFonts w:ascii="Times New Roman" w:hAnsi="Times New Roman" w:cs="Times New Roman"/>
      <w:sz w:val="24"/>
      <w:szCs w:val="24"/>
      <w:lang w:val="en-US"/>
    </w:rPr>
  </w:style>
  <w:style w:type="paragraph" w:customStyle="1" w:styleId="Style4">
    <w:name w:val="Style4"/>
    <w:basedOn w:val="prastasis"/>
    <w:uiPriority w:val="99"/>
    <w:rsid w:val="004A6143"/>
    <w:pPr>
      <w:widowControl w:val="0"/>
      <w:suppressAutoHyphens/>
      <w:autoSpaceDE w:val="0"/>
      <w:spacing w:line="418" w:lineRule="exact"/>
    </w:pPr>
    <w:rPr>
      <w:lang w:eastAsia="zh-CN"/>
    </w:rPr>
  </w:style>
  <w:style w:type="paragraph" w:styleId="Paantrat">
    <w:name w:val="Subtitle"/>
    <w:basedOn w:val="prastasis"/>
    <w:link w:val="PaantratDiagrama"/>
    <w:uiPriority w:val="99"/>
    <w:qFormat/>
    <w:rsid w:val="004A6143"/>
    <w:pPr>
      <w:suppressAutoHyphens/>
      <w:spacing w:after="60"/>
      <w:jc w:val="center"/>
      <w:outlineLvl w:val="1"/>
    </w:pPr>
    <w:rPr>
      <w:rFonts w:ascii="Arial" w:eastAsia="Calibri" w:hAnsi="Arial" w:cs="Arial"/>
      <w:lang w:eastAsia="ar-SA"/>
    </w:rPr>
  </w:style>
  <w:style w:type="character" w:customStyle="1" w:styleId="PaantratDiagrama">
    <w:name w:val="Paantraštė Diagrama"/>
    <w:basedOn w:val="Numatytasispastraiposriftas"/>
    <w:link w:val="Paantrat"/>
    <w:uiPriority w:val="99"/>
    <w:locked/>
    <w:rsid w:val="004A6143"/>
    <w:rPr>
      <w:rFonts w:ascii="Arial" w:hAnsi="Arial" w:cs="Arial"/>
      <w:sz w:val="24"/>
      <w:szCs w:val="24"/>
      <w:lang w:eastAsia="ar-SA" w:bidi="ar-SA"/>
    </w:rPr>
  </w:style>
  <w:style w:type="paragraph" w:customStyle="1" w:styleId="Standard">
    <w:name w:val="Standard"/>
    <w:uiPriority w:val="99"/>
    <w:rsid w:val="004A6143"/>
    <w:pPr>
      <w:widowControl w:val="0"/>
      <w:suppressAutoHyphens/>
      <w:autoSpaceDN w:val="0"/>
      <w:textAlignment w:val="baseline"/>
    </w:pPr>
    <w:rPr>
      <w:rFonts w:ascii="Times New Roman" w:eastAsia="SimSu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9606</Words>
  <Characters>5476</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ŠILUTĖS LOPŠELIO-DARŽELIO „GINTARĖLIS“</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LOPŠELIO-DARŽELIO „GINTARĖLIS“</dc:title>
  <dc:subject/>
  <dc:creator>Gintarėlis</dc:creator>
  <cp:keywords/>
  <dc:description/>
  <cp:lastModifiedBy>Admin</cp:lastModifiedBy>
  <cp:revision>3</cp:revision>
  <dcterms:created xsi:type="dcterms:W3CDTF">2022-01-20T14:07:00Z</dcterms:created>
  <dcterms:modified xsi:type="dcterms:W3CDTF">2022-01-20T14:08:00Z</dcterms:modified>
</cp:coreProperties>
</file>